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06CB6" w14:textId="197BE017" w:rsidR="00290689" w:rsidRPr="00373C36" w:rsidRDefault="00290689" w:rsidP="00290689">
      <w:pPr>
        <w:pStyle w:val="Subtitle"/>
        <w:rPr>
          <w:rStyle w:val="SubtleEmphasis"/>
          <w:b/>
          <w:color w:val="000000" w:themeColor="text1"/>
        </w:rPr>
      </w:pPr>
      <w:bookmarkStart w:id="0" w:name="_GoBack"/>
      <w:bookmarkEnd w:id="0"/>
      <w:r w:rsidRPr="00373C36">
        <w:rPr>
          <w:rFonts w:ascii="Arial" w:hAnsi="Arial" w:cs="Arial"/>
          <w:b/>
          <w:color w:val="000000" w:themeColor="text1"/>
          <w:sz w:val="32"/>
          <w:szCs w:val="32"/>
          <w:lang w:val="en"/>
        </w:rPr>
        <w:t>A Process for Reflection</w:t>
      </w:r>
      <w:r w:rsidR="00373C36" w:rsidRPr="00373C36">
        <w:rPr>
          <w:rFonts w:ascii="Arial" w:hAnsi="Arial" w:cs="Arial"/>
          <w:b/>
          <w:color w:val="000000" w:themeColor="text1"/>
          <w:sz w:val="32"/>
          <w:szCs w:val="32"/>
          <w:lang w:val="en"/>
        </w:rPr>
        <w:t xml:space="preserve">: </w:t>
      </w:r>
      <w:r w:rsidRPr="00373C36">
        <w:rPr>
          <w:rFonts w:ascii="Arial" w:hAnsi="Arial" w:cs="Arial"/>
          <w:b/>
          <w:color w:val="000000" w:themeColor="text1"/>
          <w:sz w:val="32"/>
          <w:szCs w:val="32"/>
          <w:lang w:val="en"/>
        </w:rPr>
        <w:t>World Day of the Poor</w:t>
      </w:r>
      <w:r w:rsidRPr="00373C36">
        <w:rPr>
          <w:rStyle w:val="SubtleEmphasis"/>
          <w:b/>
          <w:color w:val="000000" w:themeColor="text1"/>
        </w:rPr>
        <w:t xml:space="preserve"> </w:t>
      </w:r>
    </w:p>
    <w:p w14:paraId="5A680DAD" w14:textId="77777777" w:rsidR="00290689" w:rsidRPr="00290689" w:rsidRDefault="00290689" w:rsidP="00290689">
      <w:pPr>
        <w:pStyle w:val="Subtitle"/>
        <w:rPr>
          <w:rStyle w:val="SubtleEmphasis"/>
          <w:b/>
          <w:color w:val="000000" w:themeColor="text1"/>
        </w:rPr>
      </w:pPr>
    </w:p>
    <w:p w14:paraId="3C5C188C" w14:textId="34268056" w:rsidR="00290689" w:rsidRPr="00290689" w:rsidRDefault="00290689" w:rsidP="00290689">
      <w:pPr>
        <w:pStyle w:val="Subtitle"/>
        <w:rPr>
          <w:rFonts w:ascii="Arial" w:hAnsi="Arial" w:cs="Arial"/>
          <w:b/>
          <w:i/>
          <w:iCs/>
          <w:color w:val="000000" w:themeColor="text1"/>
          <w:sz w:val="24"/>
          <w:szCs w:val="24"/>
        </w:rPr>
      </w:pPr>
      <w:r w:rsidRPr="00290689">
        <w:rPr>
          <w:rStyle w:val="SubtleEmphasis"/>
          <w:rFonts w:ascii="Arial" w:hAnsi="Arial" w:cs="Arial"/>
          <w:b/>
          <w:color w:val="000000" w:themeColor="text1"/>
          <w:sz w:val="24"/>
          <w:szCs w:val="24"/>
        </w:rPr>
        <w:t>Consider</w:t>
      </w:r>
    </w:p>
    <w:p w14:paraId="0740447D" w14:textId="77777777" w:rsidR="00290689" w:rsidRPr="00290689" w:rsidRDefault="00290689" w:rsidP="00290689">
      <w:pPr>
        <w:rPr>
          <w:rStyle w:val="SubtleEmphasis"/>
          <w:rFonts w:ascii="Arial" w:hAnsi="Arial" w:cs="Arial"/>
          <w:i w:val="0"/>
          <w:color w:val="000000" w:themeColor="text1"/>
          <w:sz w:val="24"/>
          <w:szCs w:val="24"/>
        </w:rPr>
      </w:pPr>
      <w:r w:rsidRPr="00290689">
        <w:rPr>
          <w:rStyle w:val="SubtleEmphasis"/>
          <w:rFonts w:ascii="Arial" w:hAnsi="Arial" w:cs="Arial"/>
          <w:color w:val="000000" w:themeColor="text1"/>
          <w:sz w:val="24"/>
          <w:szCs w:val="24"/>
        </w:rPr>
        <w:t xml:space="preserve">In his 2018 message for the World Day of the Poor, Pope Francis reminds us of the Lord’s loving attention and calls us to mimic this same intimate attention and relationship with those who are poor in our world today, </w:t>
      </w:r>
    </w:p>
    <w:p w14:paraId="4790249C" w14:textId="77777777" w:rsidR="00290689" w:rsidRPr="00290689" w:rsidRDefault="00290689" w:rsidP="00290689">
      <w:pPr>
        <w:ind w:left="720" w:right="720"/>
        <w:rPr>
          <w:rStyle w:val="SubtleEmphasis"/>
          <w:rFonts w:ascii="Arial" w:hAnsi="Arial" w:cs="Arial"/>
          <w:color w:val="000000" w:themeColor="text1"/>
          <w:sz w:val="24"/>
          <w:szCs w:val="24"/>
        </w:rPr>
      </w:pPr>
      <w:r w:rsidRPr="00290689">
        <w:rPr>
          <w:rStyle w:val="SubtleEmphasis"/>
          <w:rFonts w:ascii="Arial" w:hAnsi="Arial" w:cs="Arial"/>
          <w:color w:val="000000" w:themeColor="text1"/>
          <w:sz w:val="24"/>
          <w:szCs w:val="24"/>
        </w:rPr>
        <w:t>God’s answer to the poor is always a saving act that heals wounds of body and soul, restores justice and helps to live life anew in dignity. God’s answer is also a summons to those who believe in him to do likewise, within the limits of what is humanly possible. </w:t>
      </w:r>
    </w:p>
    <w:p w14:paraId="7FD94D29" w14:textId="77777777" w:rsidR="00290689" w:rsidRPr="00290689" w:rsidRDefault="00290689" w:rsidP="00290689">
      <w:pPr>
        <w:ind w:left="720" w:right="720"/>
        <w:rPr>
          <w:rStyle w:val="SubtleEmphasis"/>
          <w:rFonts w:ascii="Arial" w:hAnsi="Arial" w:cs="Arial"/>
          <w:color w:val="000000" w:themeColor="text1"/>
          <w:sz w:val="24"/>
          <w:szCs w:val="24"/>
        </w:rPr>
      </w:pPr>
      <w:r w:rsidRPr="00290689">
        <w:rPr>
          <w:rStyle w:val="SubtleEmphasis"/>
          <w:rFonts w:ascii="Arial" w:hAnsi="Arial" w:cs="Arial"/>
          <w:color w:val="000000" w:themeColor="text1"/>
          <w:sz w:val="24"/>
          <w:szCs w:val="24"/>
        </w:rPr>
        <w:t>The poor do not need intermediaries, but the personal involvement of all those who hear their cry. The concern of believers in their regard cannot be limited to a kind of assistance – as useful and as providential as this may be in the beginning – but requires a “loving attentiveness” that honours the person as such and seeks out his or her best interests.</w:t>
      </w:r>
    </w:p>
    <w:p w14:paraId="4E720B97" w14:textId="77777777" w:rsidR="00290689" w:rsidRPr="00290689" w:rsidRDefault="00290689" w:rsidP="00290689">
      <w:pPr>
        <w:rPr>
          <w:rStyle w:val="SubtleEmphasis"/>
          <w:rFonts w:ascii="Arial" w:hAnsi="Arial" w:cs="Arial"/>
          <w:i w:val="0"/>
          <w:color w:val="000000" w:themeColor="text1"/>
          <w:sz w:val="24"/>
          <w:szCs w:val="24"/>
        </w:rPr>
      </w:pPr>
      <w:r w:rsidRPr="00290689">
        <w:rPr>
          <w:rStyle w:val="SubtleEmphasis"/>
          <w:rFonts w:ascii="Arial" w:hAnsi="Arial" w:cs="Arial"/>
          <w:color w:val="000000" w:themeColor="text1"/>
          <w:sz w:val="24"/>
          <w:szCs w:val="24"/>
        </w:rPr>
        <w:t xml:space="preserve">To truly hear the cry of the poor we must practice silence and listen. We must place ourselves in the way of the poor and seek encounters that humanize rather than shame, that enhance our common humanity rather than our economic differences. </w:t>
      </w:r>
    </w:p>
    <w:p w14:paraId="083376B3" w14:textId="77777777" w:rsidR="00290689" w:rsidRPr="00290689" w:rsidRDefault="00290689" w:rsidP="00290689">
      <w:pPr>
        <w:rPr>
          <w:rStyle w:val="IntenseEmphasis"/>
          <w:rFonts w:ascii="Arial" w:hAnsi="Arial" w:cs="Arial"/>
          <w:color w:val="000000" w:themeColor="text1"/>
          <w:sz w:val="24"/>
          <w:szCs w:val="24"/>
        </w:rPr>
      </w:pPr>
    </w:p>
    <w:p w14:paraId="395D7882" w14:textId="4416360A" w:rsidR="00290689" w:rsidRPr="00290689" w:rsidRDefault="00290689" w:rsidP="00290689">
      <w:pPr>
        <w:pStyle w:val="Subtitle"/>
        <w:rPr>
          <w:rFonts w:ascii="Arial" w:hAnsi="Arial" w:cs="Arial"/>
          <w:i/>
          <w:iCs/>
          <w:color w:val="000000" w:themeColor="text1"/>
          <w:sz w:val="24"/>
          <w:szCs w:val="24"/>
        </w:rPr>
      </w:pPr>
      <w:r w:rsidRPr="00290689">
        <w:rPr>
          <w:rStyle w:val="SubtleEmphasis"/>
          <w:rFonts w:ascii="Arial" w:hAnsi="Arial" w:cs="Arial"/>
          <w:b/>
          <w:color w:val="000000" w:themeColor="text1"/>
          <w:sz w:val="24"/>
          <w:szCs w:val="24"/>
        </w:rPr>
        <w:t>Reflect</w:t>
      </w:r>
      <w:r w:rsidRPr="00290689">
        <w:rPr>
          <w:rFonts w:ascii="Arial" w:hAnsi="Arial" w:cs="Arial"/>
          <w:i/>
          <w:iCs/>
          <w:color w:val="000000" w:themeColor="text1"/>
          <w:sz w:val="24"/>
          <w:szCs w:val="24"/>
        </w:rPr>
        <w:t xml:space="preserve"> </w:t>
      </w:r>
    </w:p>
    <w:p w14:paraId="51E4F801" w14:textId="77777777" w:rsidR="00290689" w:rsidRPr="00290689" w:rsidRDefault="00290689" w:rsidP="00290689">
      <w:pPr>
        <w:pStyle w:val="ListParagraph"/>
        <w:numPr>
          <w:ilvl w:val="0"/>
          <w:numId w:val="1"/>
        </w:numPr>
        <w:rPr>
          <w:rStyle w:val="SubtleEmphasis"/>
          <w:rFonts w:ascii="Arial" w:hAnsi="Arial" w:cs="Arial"/>
          <w:i w:val="0"/>
          <w:color w:val="000000" w:themeColor="text1"/>
          <w:sz w:val="24"/>
          <w:szCs w:val="24"/>
        </w:rPr>
      </w:pPr>
      <w:r w:rsidRPr="00290689">
        <w:rPr>
          <w:rStyle w:val="SubtleEmphasis"/>
          <w:rFonts w:ascii="Arial" w:hAnsi="Arial" w:cs="Arial"/>
          <w:color w:val="000000" w:themeColor="text1"/>
          <w:sz w:val="24"/>
          <w:szCs w:val="24"/>
        </w:rPr>
        <w:t xml:space="preserve">Saint Teresa of Avila paradoxically writes, “Poverty comprises many virtues.” What lessons or virtues has poverty taught you? </w:t>
      </w:r>
    </w:p>
    <w:p w14:paraId="580B23F7" w14:textId="77777777" w:rsidR="00290689" w:rsidRPr="00290689" w:rsidRDefault="00290689" w:rsidP="00290689">
      <w:pPr>
        <w:pStyle w:val="ListParagraph"/>
        <w:ind w:left="360"/>
        <w:rPr>
          <w:rStyle w:val="SubtleEmphasis"/>
          <w:rFonts w:ascii="Arial" w:hAnsi="Arial" w:cs="Arial"/>
          <w:i w:val="0"/>
          <w:color w:val="000000" w:themeColor="text1"/>
          <w:sz w:val="24"/>
          <w:szCs w:val="24"/>
        </w:rPr>
      </w:pPr>
    </w:p>
    <w:p w14:paraId="3E6FA042" w14:textId="77777777" w:rsidR="00290689" w:rsidRPr="00290689" w:rsidRDefault="00290689" w:rsidP="00290689">
      <w:pPr>
        <w:pStyle w:val="ListParagraph"/>
        <w:numPr>
          <w:ilvl w:val="0"/>
          <w:numId w:val="1"/>
        </w:numPr>
        <w:rPr>
          <w:rStyle w:val="SubtleEmphasis"/>
          <w:rFonts w:ascii="Arial" w:hAnsi="Arial" w:cs="Arial"/>
          <w:i w:val="0"/>
          <w:color w:val="000000" w:themeColor="text1"/>
          <w:sz w:val="24"/>
          <w:szCs w:val="24"/>
        </w:rPr>
      </w:pPr>
      <w:r w:rsidRPr="00290689">
        <w:rPr>
          <w:rStyle w:val="SubtleEmphasis"/>
          <w:rFonts w:ascii="Arial" w:hAnsi="Arial" w:cs="Arial"/>
          <w:color w:val="000000" w:themeColor="text1"/>
          <w:sz w:val="24"/>
          <w:szCs w:val="24"/>
        </w:rPr>
        <w:t xml:space="preserve">How do you listen to the poor? </w:t>
      </w:r>
    </w:p>
    <w:p w14:paraId="5B63E289" w14:textId="77777777" w:rsidR="00290689" w:rsidRPr="00290689" w:rsidRDefault="00290689" w:rsidP="00290689">
      <w:pPr>
        <w:pStyle w:val="ListParagraph"/>
        <w:ind w:left="360"/>
        <w:rPr>
          <w:rStyle w:val="SubtleEmphasis"/>
          <w:rFonts w:ascii="Arial" w:hAnsi="Arial" w:cs="Arial"/>
          <w:i w:val="0"/>
          <w:color w:val="000000" w:themeColor="text1"/>
          <w:sz w:val="24"/>
          <w:szCs w:val="24"/>
        </w:rPr>
      </w:pPr>
    </w:p>
    <w:p w14:paraId="21F68474" w14:textId="7E8B2B22" w:rsidR="00290689" w:rsidRPr="00290689" w:rsidRDefault="00290689" w:rsidP="00290689">
      <w:pPr>
        <w:pStyle w:val="ListParagraph"/>
        <w:numPr>
          <w:ilvl w:val="0"/>
          <w:numId w:val="1"/>
        </w:numPr>
        <w:rPr>
          <w:rFonts w:ascii="Arial" w:hAnsi="Arial" w:cs="Arial"/>
          <w:iCs/>
          <w:color w:val="000000" w:themeColor="text1"/>
          <w:sz w:val="24"/>
          <w:szCs w:val="24"/>
        </w:rPr>
      </w:pPr>
      <w:r w:rsidRPr="00290689">
        <w:rPr>
          <w:rFonts w:ascii="Arial" w:eastAsia="Times New Roman" w:hAnsi="Arial" w:cs="Arial"/>
          <w:color w:val="000000" w:themeColor="text1"/>
          <w:sz w:val="24"/>
          <w:szCs w:val="24"/>
        </w:rPr>
        <w:t xml:space="preserve">Consider the quote from </w:t>
      </w:r>
      <w:r w:rsidRPr="00290689">
        <w:rPr>
          <w:rFonts w:ascii="Arial" w:eastAsia="Times New Roman" w:hAnsi="Arial" w:cs="Arial"/>
          <w:i/>
          <w:color w:val="000000" w:themeColor="text1"/>
          <w:sz w:val="24"/>
          <w:szCs w:val="24"/>
        </w:rPr>
        <w:t xml:space="preserve">Food for the Journey, </w:t>
      </w:r>
      <w:r w:rsidRPr="00290689">
        <w:rPr>
          <w:rFonts w:ascii="Arial" w:eastAsia="Times New Roman" w:hAnsi="Arial" w:cs="Arial"/>
          <w:color w:val="000000" w:themeColor="text1"/>
          <w:sz w:val="24"/>
          <w:szCs w:val="24"/>
        </w:rPr>
        <w:t xml:space="preserve">“The healthcare facility can never be isolated from the community of people in which it exists, since that community is a </w:t>
      </w:r>
      <w:r w:rsidR="007E1A16">
        <w:rPr>
          <w:rFonts w:ascii="Arial" w:eastAsia="Times New Roman" w:hAnsi="Arial" w:cs="Arial"/>
          <w:color w:val="000000" w:themeColor="text1"/>
          <w:sz w:val="24"/>
          <w:szCs w:val="24"/>
        </w:rPr>
        <w:t>major reason for its existence.”</w:t>
      </w:r>
      <w:r w:rsidRPr="00290689">
        <w:rPr>
          <w:rFonts w:ascii="Arial" w:eastAsia="Times New Roman" w:hAnsi="Arial" w:cs="Arial"/>
          <w:color w:val="000000" w:themeColor="text1"/>
          <w:sz w:val="24"/>
          <w:szCs w:val="24"/>
        </w:rPr>
        <w:t xml:space="preserve"> How can we strengthen our connections to the communities we serve, particularly </w:t>
      </w:r>
      <w:r w:rsidR="007E1A16">
        <w:rPr>
          <w:rFonts w:ascii="Arial" w:eastAsia="Times New Roman" w:hAnsi="Arial" w:cs="Arial"/>
          <w:color w:val="000000" w:themeColor="text1"/>
          <w:sz w:val="24"/>
          <w:szCs w:val="24"/>
        </w:rPr>
        <w:t xml:space="preserve">paying attention to </w:t>
      </w:r>
      <w:r w:rsidRPr="00290689">
        <w:rPr>
          <w:rFonts w:ascii="Arial" w:eastAsia="Times New Roman" w:hAnsi="Arial" w:cs="Arial"/>
          <w:color w:val="000000" w:themeColor="text1"/>
          <w:sz w:val="24"/>
          <w:szCs w:val="24"/>
        </w:rPr>
        <w:t xml:space="preserve">those members who are vulnerable or voiceless. </w:t>
      </w:r>
    </w:p>
    <w:p w14:paraId="13769576" w14:textId="77777777" w:rsidR="00290689" w:rsidRPr="00290689" w:rsidRDefault="00290689" w:rsidP="00290689">
      <w:pPr>
        <w:pStyle w:val="Subtitle"/>
        <w:rPr>
          <w:rStyle w:val="SubtleEmphasis"/>
          <w:rFonts w:ascii="Arial" w:hAnsi="Arial" w:cs="Arial"/>
          <w:b/>
          <w:i w:val="0"/>
          <w:color w:val="000000" w:themeColor="text1"/>
          <w:sz w:val="24"/>
          <w:szCs w:val="24"/>
        </w:rPr>
      </w:pPr>
      <w:r w:rsidRPr="00290689">
        <w:rPr>
          <w:rStyle w:val="SubtleEmphasis"/>
          <w:rFonts w:ascii="Arial" w:hAnsi="Arial" w:cs="Arial"/>
          <w:b/>
          <w:color w:val="000000" w:themeColor="text1"/>
          <w:sz w:val="24"/>
          <w:szCs w:val="24"/>
        </w:rPr>
        <w:lastRenderedPageBreak/>
        <w:t>Pray</w:t>
      </w:r>
    </w:p>
    <w:p w14:paraId="47507D93" w14:textId="3282804A" w:rsidR="00290689" w:rsidRPr="00290689" w:rsidRDefault="00290689" w:rsidP="00290689">
      <w:pPr>
        <w:rPr>
          <w:rFonts w:ascii="Arial" w:hAnsi="Arial" w:cs="Arial"/>
          <w:b/>
          <w:color w:val="000000" w:themeColor="text1"/>
          <w:sz w:val="24"/>
          <w:szCs w:val="24"/>
        </w:rPr>
      </w:pPr>
      <w:r w:rsidRPr="00290689">
        <w:rPr>
          <w:rStyle w:val="Strong"/>
          <w:rFonts w:ascii="Arial" w:hAnsi="Arial" w:cs="Arial"/>
          <w:b w:val="0"/>
          <w:color w:val="000000" w:themeColor="text1"/>
          <w:sz w:val="24"/>
          <w:szCs w:val="24"/>
        </w:rPr>
        <w:t>God of Justice, open our ears to hear the cry of the poor and to seek them where they are. Let their cries for healing and wholeness move us to action.</w:t>
      </w:r>
      <w:r w:rsidR="00B60BE2">
        <w:rPr>
          <w:rStyle w:val="Strong"/>
          <w:rFonts w:ascii="Arial" w:hAnsi="Arial" w:cs="Arial"/>
          <w:b w:val="0"/>
          <w:color w:val="000000" w:themeColor="text1"/>
          <w:sz w:val="24"/>
          <w:szCs w:val="24"/>
        </w:rPr>
        <w:t xml:space="preserve"> </w:t>
      </w:r>
      <w:r w:rsidRPr="00290689">
        <w:rPr>
          <w:rStyle w:val="Strong"/>
          <w:rFonts w:ascii="Arial" w:hAnsi="Arial" w:cs="Arial"/>
          <w:b w:val="0"/>
          <w:color w:val="000000" w:themeColor="text1"/>
          <w:sz w:val="24"/>
          <w:szCs w:val="24"/>
        </w:rPr>
        <w:t>Open our hearts to deepened relationship with those in need that we may draw near in love and our shared identity as your children.</w:t>
      </w:r>
      <w:r w:rsidR="00B60BE2">
        <w:rPr>
          <w:rStyle w:val="Strong"/>
          <w:rFonts w:ascii="Arial" w:hAnsi="Arial" w:cs="Arial"/>
          <w:b w:val="0"/>
          <w:color w:val="000000" w:themeColor="text1"/>
          <w:sz w:val="24"/>
          <w:szCs w:val="24"/>
        </w:rPr>
        <w:t xml:space="preserve"> </w:t>
      </w:r>
      <w:r w:rsidRPr="00290689">
        <w:rPr>
          <w:rStyle w:val="Strong"/>
          <w:rFonts w:ascii="Arial" w:hAnsi="Arial" w:cs="Arial"/>
          <w:b w:val="0"/>
          <w:color w:val="000000" w:themeColor="text1"/>
          <w:sz w:val="24"/>
          <w:szCs w:val="24"/>
        </w:rPr>
        <w:t>Open our mouths to advocate for health care as a human right, not a privilege of the economically secure. Let us hear in the cry of the poor the hope of future liberation grounded in the love of a good God. Remind us that what we do to the least ones, we do to you. Amen.</w:t>
      </w:r>
    </w:p>
    <w:p w14:paraId="511BA57B" w14:textId="5B886CF5" w:rsidR="009D137E" w:rsidRDefault="009D137E" w:rsidP="009D137E">
      <w:pPr>
        <w:rPr>
          <w:rFonts w:ascii="Arial" w:hAnsi="Arial" w:cs="Arial"/>
          <w:b/>
          <w:sz w:val="32"/>
          <w:szCs w:val="32"/>
        </w:rPr>
      </w:pPr>
    </w:p>
    <w:sectPr w:rsidR="009D137E" w:rsidSect="001D32AE">
      <w:headerReference w:type="default" r:id="rId11"/>
      <w:footerReference w:type="default" r:id="rId12"/>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391D" w14:textId="77777777" w:rsidR="009D786E" w:rsidRDefault="009D786E" w:rsidP="00461ADE">
      <w:pPr>
        <w:spacing w:after="0" w:line="240" w:lineRule="auto"/>
      </w:pPr>
      <w:r>
        <w:separator/>
      </w:r>
    </w:p>
  </w:endnote>
  <w:endnote w:type="continuationSeparator" w:id="0">
    <w:p w14:paraId="41C2DF3B" w14:textId="77777777" w:rsidR="009D786E" w:rsidRDefault="009D786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A657E" w14:textId="77777777" w:rsidR="009D786E" w:rsidRDefault="009D786E" w:rsidP="00461ADE">
      <w:pPr>
        <w:spacing w:after="0" w:line="240" w:lineRule="auto"/>
      </w:pPr>
      <w:r>
        <w:separator/>
      </w:r>
    </w:p>
  </w:footnote>
  <w:footnote w:type="continuationSeparator" w:id="0">
    <w:p w14:paraId="6BFFF854" w14:textId="77777777" w:rsidR="009D786E" w:rsidRDefault="009D786E"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4195C7D9" w:rsidR="009D3EB5" w:rsidRPr="00987483" w:rsidRDefault="00897B96"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62B9476B">
              <wp:simplePos x="0" y="0"/>
              <wp:positionH relativeFrom="column">
                <wp:posOffset>1685925</wp:posOffset>
              </wp:positionH>
              <wp:positionV relativeFrom="paragraph">
                <wp:posOffset>600075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1C276633" w14:textId="2C2EBB88" w:rsidR="00897B96" w:rsidRPr="001D32AE" w:rsidRDefault="007F275C" w:rsidP="00897B96">
                          <w:pPr>
                            <w:jc w:val="right"/>
                            <w:rPr>
                              <w:sz w:val="50"/>
                              <w:szCs w:val="50"/>
                            </w:rPr>
                          </w:pPr>
                          <w:r>
                            <w:rPr>
                              <w:rFonts w:ascii="Arial" w:hAnsi="Arial" w:cs="Arial"/>
                              <w:color w:val="FFFFFF" w:themeColor="background1"/>
                              <w:sz w:val="50"/>
                              <w:szCs w:val="50"/>
                            </w:rPr>
                            <w:t>World Day of the Poor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32.7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" filled="f" stroked="f">
              <v:textbox inset="0,0,0,0">
                <w:txbxContent>
                  <w:p w14:paraId="1C276633" w14:textId="2C2EBB88" w:rsidR="00897B96" w:rsidRPr="001D32AE" w:rsidRDefault="007F275C" w:rsidP="00897B96">
                    <w:pPr>
                      <w:jc w:val="right"/>
                      <w:rPr>
                        <w:sz w:val="50"/>
                        <w:szCs w:val="50"/>
                      </w:rPr>
                    </w:pPr>
                    <w:r>
                      <w:rPr>
                        <w:rFonts w:ascii="Arial" w:hAnsi="Arial" w:cs="Arial"/>
                        <w:color w:val="FFFFFF" w:themeColor="background1"/>
                        <w:sz w:val="50"/>
                        <w:szCs w:val="50"/>
                      </w:rPr>
                      <w:t>World Day of the Poor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13DB3020">
          <wp:simplePos x="0" y="0"/>
          <wp:positionH relativeFrom="page">
            <wp:align>right</wp:align>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07FB3"/>
    <w:multiLevelType w:val="hybridMultilevel"/>
    <w:tmpl w:val="AE94D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39AD"/>
    <w:rsid w:val="00013B6C"/>
    <w:rsid w:val="00014DCA"/>
    <w:rsid w:val="00065736"/>
    <w:rsid w:val="00066844"/>
    <w:rsid w:val="00067358"/>
    <w:rsid w:val="00095D3D"/>
    <w:rsid w:val="000A54BC"/>
    <w:rsid w:val="000D29F7"/>
    <w:rsid w:val="000E649D"/>
    <w:rsid w:val="000F5C78"/>
    <w:rsid w:val="000F752C"/>
    <w:rsid w:val="0010497F"/>
    <w:rsid w:val="00110333"/>
    <w:rsid w:val="00147C77"/>
    <w:rsid w:val="0016420B"/>
    <w:rsid w:val="0018454C"/>
    <w:rsid w:val="00190E4C"/>
    <w:rsid w:val="001A1EF5"/>
    <w:rsid w:val="001A3062"/>
    <w:rsid w:val="001A4ED0"/>
    <w:rsid w:val="001B1E92"/>
    <w:rsid w:val="001B6972"/>
    <w:rsid w:val="001D0BD4"/>
    <w:rsid w:val="001D15E6"/>
    <w:rsid w:val="001D32AE"/>
    <w:rsid w:val="001E2B50"/>
    <w:rsid w:val="001E46A0"/>
    <w:rsid w:val="001F0348"/>
    <w:rsid w:val="001F237F"/>
    <w:rsid w:val="00203073"/>
    <w:rsid w:val="002068E8"/>
    <w:rsid w:val="00222B86"/>
    <w:rsid w:val="00245EDB"/>
    <w:rsid w:val="00290689"/>
    <w:rsid w:val="002B5151"/>
    <w:rsid w:val="002E4B29"/>
    <w:rsid w:val="002F192E"/>
    <w:rsid w:val="00300064"/>
    <w:rsid w:val="00300A36"/>
    <w:rsid w:val="00373C36"/>
    <w:rsid w:val="0037469F"/>
    <w:rsid w:val="00387C63"/>
    <w:rsid w:val="003A1ED4"/>
    <w:rsid w:val="003B34B1"/>
    <w:rsid w:val="003C6FD7"/>
    <w:rsid w:val="003E1DB4"/>
    <w:rsid w:val="00404BF1"/>
    <w:rsid w:val="0041130F"/>
    <w:rsid w:val="004124B4"/>
    <w:rsid w:val="004168DF"/>
    <w:rsid w:val="00444287"/>
    <w:rsid w:val="00461ADE"/>
    <w:rsid w:val="00461B14"/>
    <w:rsid w:val="00464D2C"/>
    <w:rsid w:val="00466461"/>
    <w:rsid w:val="00466834"/>
    <w:rsid w:val="00471392"/>
    <w:rsid w:val="00471E8A"/>
    <w:rsid w:val="00475147"/>
    <w:rsid w:val="004757C9"/>
    <w:rsid w:val="00476A11"/>
    <w:rsid w:val="004C090C"/>
    <w:rsid w:val="004D0134"/>
    <w:rsid w:val="004D1E49"/>
    <w:rsid w:val="004E3B3F"/>
    <w:rsid w:val="004F4068"/>
    <w:rsid w:val="00503C7C"/>
    <w:rsid w:val="00522638"/>
    <w:rsid w:val="00524B89"/>
    <w:rsid w:val="005355E0"/>
    <w:rsid w:val="00562240"/>
    <w:rsid w:val="0056657A"/>
    <w:rsid w:val="0057630A"/>
    <w:rsid w:val="005802A0"/>
    <w:rsid w:val="00584720"/>
    <w:rsid w:val="0059322B"/>
    <w:rsid w:val="005C56E7"/>
    <w:rsid w:val="005F4BEE"/>
    <w:rsid w:val="006467F7"/>
    <w:rsid w:val="006531BC"/>
    <w:rsid w:val="00654B72"/>
    <w:rsid w:val="00660444"/>
    <w:rsid w:val="0068040A"/>
    <w:rsid w:val="00684EAD"/>
    <w:rsid w:val="006850FC"/>
    <w:rsid w:val="00694BC8"/>
    <w:rsid w:val="006D3F9D"/>
    <w:rsid w:val="006F58DD"/>
    <w:rsid w:val="00700494"/>
    <w:rsid w:val="007069F5"/>
    <w:rsid w:val="007144F3"/>
    <w:rsid w:val="007269A9"/>
    <w:rsid w:val="007317A2"/>
    <w:rsid w:val="007623F8"/>
    <w:rsid w:val="007665CF"/>
    <w:rsid w:val="0076764F"/>
    <w:rsid w:val="007971D2"/>
    <w:rsid w:val="007A3369"/>
    <w:rsid w:val="007C5EF0"/>
    <w:rsid w:val="007E1A16"/>
    <w:rsid w:val="007F275C"/>
    <w:rsid w:val="007F3430"/>
    <w:rsid w:val="008654BB"/>
    <w:rsid w:val="008848DA"/>
    <w:rsid w:val="00886512"/>
    <w:rsid w:val="00897B96"/>
    <w:rsid w:val="008B52C8"/>
    <w:rsid w:val="008C2E9D"/>
    <w:rsid w:val="008D779C"/>
    <w:rsid w:val="00953FF4"/>
    <w:rsid w:val="0096183B"/>
    <w:rsid w:val="009625DE"/>
    <w:rsid w:val="00964112"/>
    <w:rsid w:val="009719F8"/>
    <w:rsid w:val="00987483"/>
    <w:rsid w:val="00994C0A"/>
    <w:rsid w:val="009A4346"/>
    <w:rsid w:val="009C1984"/>
    <w:rsid w:val="009C2974"/>
    <w:rsid w:val="009D137E"/>
    <w:rsid w:val="009D3EB5"/>
    <w:rsid w:val="009D786E"/>
    <w:rsid w:val="009E031F"/>
    <w:rsid w:val="009F7266"/>
    <w:rsid w:val="00A00000"/>
    <w:rsid w:val="00A2626B"/>
    <w:rsid w:val="00A474FF"/>
    <w:rsid w:val="00A61CFA"/>
    <w:rsid w:val="00A807E2"/>
    <w:rsid w:val="00A82481"/>
    <w:rsid w:val="00A85C7E"/>
    <w:rsid w:val="00A86366"/>
    <w:rsid w:val="00AB0643"/>
    <w:rsid w:val="00AB4EFE"/>
    <w:rsid w:val="00AC7C8D"/>
    <w:rsid w:val="00B17181"/>
    <w:rsid w:val="00B30CB2"/>
    <w:rsid w:val="00B60BE2"/>
    <w:rsid w:val="00B63E93"/>
    <w:rsid w:val="00BC3C25"/>
    <w:rsid w:val="00BD4C4E"/>
    <w:rsid w:val="00BE5D11"/>
    <w:rsid w:val="00C00541"/>
    <w:rsid w:val="00C31760"/>
    <w:rsid w:val="00C3786E"/>
    <w:rsid w:val="00C54191"/>
    <w:rsid w:val="00C55EB3"/>
    <w:rsid w:val="00C917AB"/>
    <w:rsid w:val="00CA7655"/>
    <w:rsid w:val="00CF1B61"/>
    <w:rsid w:val="00CF74B5"/>
    <w:rsid w:val="00D11A64"/>
    <w:rsid w:val="00D1538A"/>
    <w:rsid w:val="00D372B6"/>
    <w:rsid w:val="00D6188E"/>
    <w:rsid w:val="00D7140B"/>
    <w:rsid w:val="00D76FA6"/>
    <w:rsid w:val="00DA16E4"/>
    <w:rsid w:val="00DA1D2F"/>
    <w:rsid w:val="00DA5B95"/>
    <w:rsid w:val="00DE3D6E"/>
    <w:rsid w:val="00DE5939"/>
    <w:rsid w:val="00DE7BF1"/>
    <w:rsid w:val="00DF0C53"/>
    <w:rsid w:val="00DF3448"/>
    <w:rsid w:val="00E2500F"/>
    <w:rsid w:val="00E32EAC"/>
    <w:rsid w:val="00E343AB"/>
    <w:rsid w:val="00E53055"/>
    <w:rsid w:val="00E53FFB"/>
    <w:rsid w:val="00E93AB3"/>
    <w:rsid w:val="00EA755C"/>
    <w:rsid w:val="00ED286D"/>
    <w:rsid w:val="00ED2E34"/>
    <w:rsid w:val="00EE5586"/>
    <w:rsid w:val="00EF2C84"/>
    <w:rsid w:val="00EF7489"/>
    <w:rsid w:val="00F0575B"/>
    <w:rsid w:val="00F1221E"/>
    <w:rsid w:val="00F1371E"/>
    <w:rsid w:val="00F13EF0"/>
    <w:rsid w:val="00F47555"/>
    <w:rsid w:val="00F64577"/>
    <w:rsid w:val="00FB5C5D"/>
    <w:rsid w:val="00FC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CommentReference">
    <w:name w:val="annotation reference"/>
    <w:basedOn w:val="DefaultParagraphFont"/>
    <w:uiPriority w:val="99"/>
    <w:semiHidden/>
    <w:unhideWhenUsed/>
    <w:rsid w:val="00DA1D2F"/>
    <w:rPr>
      <w:sz w:val="16"/>
      <w:szCs w:val="16"/>
    </w:rPr>
  </w:style>
  <w:style w:type="paragraph" w:styleId="CommentText">
    <w:name w:val="annotation text"/>
    <w:basedOn w:val="Normal"/>
    <w:link w:val="CommentTextChar"/>
    <w:uiPriority w:val="99"/>
    <w:semiHidden/>
    <w:unhideWhenUsed/>
    <w:rsid w:val="00DA1D2F"/>
    <w:pPr>
      <w:spacing w:line="240" w:lineRule="auto"/>
    </w:pPr>
    <w:rPr>
      <w:sz w:val="20"/>
      <w:szCs w:val="20"/>
    </w:rPr>
  </w:style>
  <w:style w:type="character" w:customStyle="1" w:styleId="CommentTextChar">
    <w:name w:val="Comment Text Char"/>
    <w:basedOn w:val="DefaultParagraphFont"/>
    <w:link w:val="CommentText"/>
    <w:uiPriority w:val="99"/>
    <w:semiHidden/>
    <w:rsid w:val="00DA1D2F"/>
    <w:rPr>
      <w:sz w:val="20"/>
      <w:szCs w:val="20"/>
    </w:rPr>
  </w:style>
  <w:style w:type="paragraph" w:styleId="CommentSubject">
    <w:name w:val="annotation subject"/>
    <w:basedOn w:val="CommentText"/>
    <w:next w:val="CommentText"/>
    <w:link w:val="CommentSubjectChar"/>
    <w:uiPriority w:val="99"/>
    <w:semiHidden/>
    <w:unhideWhenUsed/>
    <w:rsid w:val="00DA1D2F"/>
    <w:rPr>
      <w:b/>
      <w:bCs/>
    </w:rPr>
  </w:style>
  <w:style w:type="character" w:customStyle="1" w:styleId="CommentSubjectChar">
    <w:name w:val="Comment Subject Char"/>
    <w:basedOn w:val="CommentTextChar"/>
    <w:link w:val="CommentSubject"/>
    <w:uiPriority w:val="99"/>
    <w:semiHidden/>
    <w:rsid w:val="00DA1D2F"/>
    <w:rPr>
      <w:b/>
      <w:bCs/>
      <w:sz w:val="20"/>
      <w:szCs w:val="20"/>
    </w:rPr>
  </w:style>
  <w:style w:type="paragraph" w:styleId="NoSpacing">
    <w:name w:val="No Spacing"/>
    <w:uiPriority w:val="1"/>
    <w:qFormat/>
    <w:rsid w:val="000A54BC"/>
    <w:pPr>
      <w:spacing w:after="0" w:line="240" w:lineRule="auto"/>
    </w:pPr>
  </w:style>
  <w:style w:type="character" w:styleId="SubtleEmphasis">
    <w:name w:val="Subtle Emphasis"/>
    <w:basedOn w:val="DefaultParagraphFont"/>
    <w:uiPriority w:val="19"/>
    <w:qFormat/>
    <w:rsid w:val="00290689"/>
    <w:rPr>
      <w:i/>
      <w:iCs/>
      <w:color w:val="404040" w:themeColor="text1" w:themeTint="BF"/>
    </w:rPr>
  </w:style>
  <w:style w:type="character" w:styleId="IntenseEmphasis">
    <w:name w:val="Intense Emphasis"/>
    <w:basedOn w:val="DefaultParagraphFont"/>
    <w:uiPriority w:val="21"/>
    <w:qFormat/>
    <w:rsid w:val="00290689"/>
    <w:rPr>
      <w:i/>
      <w:iCs/>
      <w:color w:val="4F81BD" w:themeColor="accent1"/>
    </w:rPr>
  </w:style>
  <w:style w:type="paragraph" w:styleId="ListParagraph">
    <w:name w:val="List Paragraph"/>
    <w:basedOn w:val="Normal"/>
    <w:uiPriority w:val="34"/>
    <w:qFormat/>
    <w:rsid w:val="00290689"/>
    <w:pPr>
      <w:spacing w:after="160" w:line="259" w:lineRule="auto"/>
      <w:ind w:left="720"/>
      <w:contextualSpacing/>
    </w:pPr>
  </w:style>
  <w:style w:type="paragraph" w:styleId="Subtitle">
    <w:name w:val="Subtitle"/>
    <w:basedOn w:val="Normal"/>
    <w:next w:val="Normal"/>
    <w:link w:val="SubtitleChar"/>
    <w:uiPriority w:val="11"/>
    <w:qFormat/>
    <w:rsid w:val="00290689"/>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0689"/>
    <w:rPr>
      <w:rFonts w:eastAsiaTheme="minorEastAsia"/>
      <w:color w:val="5A5A5A" w:themeColor="text1" w:themeTint="A5"/>
      <w:spacing w:val="15"/>
    </w:rPr>
  </w:style>
  <w:style w:type="character" w:styleId="Strong">
    <w:name w:val="Strong"/>
    <w:basedOn w:val="DefaultParagraphFont"/>
    <w:uiPriority w:val="22"/>
    <w:qFormat/>
    <w:rsid w:val="0029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9B9E-37EA-4ED3-9519-DE51DCAB343C}">
  <ds:schemaRefs>
    <ds:schemaRef ds:uri="http://schemas.microsoft.com/office/2006/metadata/properties"/>
  </ds:schemaRefs>
</ds:datastoreItem>
</file>

<file path=customXml/itemProps2.xml><?xml version="1.0" encoding="utf-8"?>
<ds:datastoreItem xmlns:ds="http://schemas.openxmlformats.org/officeDocument/2006/customXml" ds:itemID="{EE4FB0C4-1048-4439-A7B2-F19B77000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B18114-9712-434C-ACA5-53520E4EEF76}">
  <ds:schemaRefs>
    <ds:schemaRef ds:uri="http://schemas.microsoft.com/sharepoint/v3/contenttype/forms"/>
  </ds:schemaRefs>
</ds:datastoreItem>
</file>

<file path=customXml/itemProps4.xml><?xml version="1.0" encoding="utf-8"?>
<ds:datastoreItem xmlns:ds="http://schemas.openxmlformats.org/officeDocument/2006/customXml" ds:itemID="{3627C58C-0318-47F7-8506-95E8C0BB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Ken Mayo</cp:lastModifiedBy>
  <cp:revision>2</cp:revision>
  <cp:lastPrinted>2016-09-06T15:30:00Z</cp:lastPrinted>
  <dcterms:created xsi:type="dcterms:W3CDTF">2018-11-07T15:19:00Z</dcterms:created>
  <dcterms:modified xsi:type="dcterms:W3CDTF">2018-11-07T15:19:00Z</dcterms:modified>
</cp:coreProperties>
</file>