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EC8D" w14:textId="31E88ACC" w:rsidR="00A4127B" w:rsidRPr="00A4127B" w:rsidRDefault="00A4127B" w:rsidP="0028231C">
      <w:pPr>
        <w:spacing w:after="0" w:line="240" w:lineRule="auto"/>
        <w:ind w:left="-720"/>
        <w:rPr>
          <w:rFonts w:ascii="Arial" w:hAnsi="Arial" w:cs="Arial"/>
          <w:b/>
          <w:sz w:val="28"/>
          <w:szCs w:val="28"/>
        </w:rPr>
      </w:pPr>
      <w:bookmarkStart w:id="0" w:name="_GoBack"/>
      <w:r w:rsidRPr="00A4127B">
        <w:rPr>
          <w:rFonts w:ascii="Arial" w:hAnsi="Arial" w:cs="Arial"/>
          <w:b/>
          <w:sz w:val="28"/>
          <w:szCs w:val="28"/>
        </w:rPr>
        <w:t>Prayer for Caregivers</w:t>
      </w:r>
    </w:p>
    <w:bookmarkEnd w:id="0"/>
    <w:p w14:paraId="41218375" w14:textId="77777777" w:rsidR="00A4127B" w:rsidRDefault="00A4127B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0ABDEB3A" w14:textId="77777777" w:rsidR="0028231C" w:rsidRDefault="0028231C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60D6E">
        <w:rPr>
          <w:rFonts w:ascii="Arial" w:hAnsi="Arial" w:cs="Arial"/>
          <w:sz w:val="24"/>
          <w:szCs w:val="24"/>
        </w:rPr>
        <w:t xml:space="preserve">et us reflect on what it means to be a “healing presence.” </w:t>
      </w:r>
    </w:p>
    <w:p w14:paraId="1B8C2A51" w14:textId="77777777" w:rsidR="0028231C" w:rsidRDefault="0028231C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19CE2CC1" w14:textId="32F5D228" w:rsidR="0028231C" w:rsidRDefault="00F60D6E" w:rsidP="0028231C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It is a call …</w:t>
      </w:r>
    </w:p>
    <w:p w14:paraId="154484E0" w14:textId="77777777" w:rsidR="0028231C" w:rsidRDefault="0028231C" w:rsidP="00282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CDF322" w14:textId="6B401A79" w:rsidR="00F60D6E" w:rsidRPr="0028231C" w:rsidRDefault="00F60D6E" w:rsidP="0028231C">
      <w:pPr>
        <w:spacing w:after="12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8231C">
        <w:rPr>
          <w:rFonts w:ascii="Arial" w:hAnsi="Arial" w:cs="Arial"/>
          <w:i/>
          <w:sz w:val="24"/>
          <w:szCs w:val="24"/>
        </w:rPr>
        <w:t>To listen more than we speak</w:t>
      </w:r>
    </w:p>
    <w:p w14:paraId="50B35B11" w14:textId="437BF902" w:rsidR="00F60D6E" w:rsidRPr="0028231C" w:rsidRDefault="00F60D6E" w:rsidP="0028231C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28231C">
        <w:rPr>
          <w:rFonts w:ascii="Arial" w:hAnsi="Arial" w:cs="Arial"/>
          <w:i/>
          <w:sz w:val="24"/>
          <w:szCs w:val="24"/>
        </w:rPr>
        <w:t>To remain calm even when others are in chaos</w:t>
      </w:r>
    </w:p>
    <w:p w14:paraId="649A0E52" w14:textId="48BED57D" w:rsidR="00F60D6E" w:rsidRPr="0028231C" w:rsidRDefault="00F60D6E" w:rsidP="0028231C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28231C">
        <w:rPr>
          <w:rFonts w:ascii="Arial" w:hAnsi="Arial" w:cs="Arial"/>
          <w:i/>
          <w:sz w:val="24"/>
          <w:szCs w:val="24"/>
        </w:rPr>
        <w:t>To stay clear and focused even when no clear direction is apparent</w:t>
      </w:r>
    </w:p>
    <w:p w14:paraId="5E72513B" w14:textId="7EB6EDA6" w:rsidR="00F60D6E" w:rsidRPr="0028231C" w:rsidRDefault="00F60D6E" w:rsidP="0028231C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28231C">
        <w:rPr>
          <w:rFonts w:ascii="Arial" w:hAnsi="Arial" w:cs="Arial"/>
          <w:i/>
          <w:sz w:val="24"/>
          <w:szCs w:val="24"/>
        </w:rPr>
        <w:t>To value people exactly as they are and not as we think they should be</w:t>
      </w:r>
    </w:p>
    <w:p w14:paraId="27E9C84D" w14:textId="38C745C5" w:rsidR="00F60D6E" w:rsidRPr="0028231C" w:rsidRDefault="00F60D6E" w:rsidP="0028231C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28231C">
        <w:rPr>
          <w:rFonts w:ascii="Arial" w:hAnsi="Arial" w:cs="Arial"/>
          <w:i/>
          <w:sz w:val="24"/>
          <w:szCs w:val="24"/>
        </w:rPr>
        <w:t xml:space="preserve">To be with people who are suffering, rather than trying to have all of the answers </w:t>
      </w:r>
      <w:r w:rsidRPr="0028231C">
        <w:rPr>
          <w:rFonts w:ascii="Arial" w:hAnsi="Arial" w:cs="Arial"/>
          <w:i/>
          <w:sz w:val="24"/>
          <w:szCs w:val="24"/>
        </w:rPr>
        <w:tab/>
      </w:r>
      <w:r w:rsidRPr="0028231C">
        <w:rPr>
          <w:rFonts w:ascii="Arial" w:hAnsi="Arial" w:cs="Arial"/>
          <w:i/>
          <w:sz w:val="24"/>
          <w:szCs w:val="24"/>
        </w:rPr>
        <w:tab/>
      </w:r>
      <w:r w:rsidRPr="0028231C">
        <w:rPr>
          <w:rFonts w:ascii="Arial" w:hAnsi="Arial" w:cs="Arial"/>
          <w:i/>
          <w:sz w:val="24"/>
          <w:szCs w:val="24"/>
        </w:rPr>
        <w:tab/>
        <w:t>or explain that which ultimately is “mystery”</w:t>
      </w:r>
    </w:p>
    <w:p w14:paraId="3538870B" w14:textId="0505DBCF" w:rsidR="00F60D6E" w:rsidRPr="0028231C" w:rsidRDefault="00F60D6E" w:rsidP="0028231C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231C">
        <w:rPr>
          <w:rFonts w:ascii="Arial" w:hAnsi="Arial" w:cs="Arial"/>
          <w:i/>
          <w:sz w:val="24"/>
          <w:szCs w:val="24"/>
        </w:rPr>
        <w:t xml:space="preserve">To let go of the temptation to show only the clinical and professional side and </w:t>
      </w:r>
      <w:r w:rsidRPr="0028231C">
        <w:rPr>
          <w:rFonts w:ascii="Arial" w:hAnsi="Arial" w:cs="Arial"/>
          <w:i/>
          <w:sz w:val="24"/>
          <w:szCs w:val="24"/>
        </w:rPr>
        <w:tab/>
      </w:r>
      <w:r w:rsidRPr="0028231C">
        <w:rPr>
          <w:rFonts w:ascii="Arial" w:hAnsi="Arial" w:cs="Arial"/>
          <w:i/>
          <w:sz w:val="24"/>
          <w:szCs w:val="24"/>
        </w:rPr>
        <w:tab/>
      </w:r>
      <w:r w:rsidRPr="0028231C">
        <w:rPr>
          <w:rFonts w:ascii="Arial" w:hAnsi="Arial" w:cs="Arial"/>
          <w:i/>
          <w:sz w:val="24"/>
          <w:szCs w:val="24"/>
        </w:rPr>
        <w:tab/>
        <w:t>hold back the personal and human side of caring</w:t>
      </w:r>
    </w:p>
    <w:p w14:paraId="54A17960" w14:textId="77777777" w:rsidR="00F60D6E" w:rsidRDefault="00F60D6E" w:rsidP="00282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A438C" w14:textId="77777777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Healing presence is not about doing something, it is about being present. And, when we enter this vulnerable state of simply </w:t>
      </w:r>
      <w:r>
        <w:rPr>
          <w:rFonts w:ascii="Arial" w:hAnsi="Arial" w:cs="Arial"/>
          <w:i/>
          <w:sz w:val="24"/>
          <w:szCs w:val="24"/>
        </w:rPr>
        <w:t>being</w:t>
      </w:r>
      <w:r>
        <w:rPr>
          <w:rFonts w:ascii="Arial" w:hAnsi="Arial" w:cs="Arial"/>
          <w:sz w:val="24"/>
          <w:szCs w:val="24"/>
        </w:rPr>
        <w:t xml:space="preserve"> with another person who is in pain or in sorrow, we experience the healing power of God.  </w:t>
      </w:r>
    </w:p>
    <w:p w14:paraId="71BE2C5F" w14:textId="77777777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27B92289" w14:textId="32CFD460" w:rsidR="00F60D6E" w:rsidRDefault="0028231C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so we pray</w:t>
      </w:r>
      <w:r w:rsidR="00F60D6E">
        <w:rPr>
          <w:rFonts w:ascii="Arial" w:hAnsi="Arial" w:cs="Arial"/>
          <w:sz w:val="24"/>
          <w:szCs w:val="24"/>
        </w:rPr>
        <w:t xml:space="preserve"> …</w:t>
      </w:r>
    </w:p>
    <w:p w14:paraId="046EBC83" w14:textId="77777777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27429FCB" w14:textId="77777777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and gracious God,</w:t>
      </w:r>
    </w:p>
    <w:p w14:paraId="41F8FD0C" w14:textId="77777777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08108815" w14:textId="1BE4CA03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="0028231C">
        <w:rPr>
          <w:rFonts w:ascii="Arial" w:hAnsi="Arial" w:cs="Arial"/>
          <w:sz w:val="24"/>
          <w:szCs w:val="24"/>
        </w:rPr>
        <w:t xml:space="preserve">are the source of all healing. </w:t>
      </w:r>
      <w:r>
        <w:rPr>
          <w:rFonts w:ascii="Arial" w:hAnsi="Arial" w:cs="Arial"/>
          <w:sz w:val="24"/>
          <w:szCs w:val="24"/>
        </w:rPr>
        <w:t>In you we have a share of the wonderful minist</w:t>
      </w:r>
      <w:r w:rsidR="0028231C">
        <w:rPr>
          <w:rFonts w:ascii="Arial" w:hAnsi="Arial" w:cs="Arial"/>
          <w:sz w:val="24"/>
          <w:szCs w:val="24"/>
        </w:rPr>
        <w:t>ry we call “healing presence.” Today, we pray for caregivers, that</w:t>
      </w:r>
      <w:r>
        <w:rPr>
          <w:rFonts w:ascii="Arial" w:hAnsi="Arial" w:cs="Arial"/>
          <w:sz w:val="24"/>
          <w:szCs w:val="24"/>
        </w:rPr>
        <w:t xml:space="preserve"> your grace moves through each of them to reveal your healing touch, your compassionate</w:t>
      </w:r>
      <w:r w:rsidR="0028231C">
        <w:rPr>
          <w:rFonts w:ascii="Arial" w:hAnsi="Arial" w:cs="Arial"/>
          <w:sz w:val="24"/>
          <w:szCs w:val="24"/>
        </w:rPr>
        <w:t xml:space="preserve"> glance, your consoling words. </w:t>
      </w:r>
      <w:r>
        <w:rPr>
          <w:rFonts w:ascii="Arial" w:hAnsi="Arial" w:cs="Arial"/>
          <w:sz w:val="24"/>
          <w:szCs w:val="24"/>
        </w:rPr>
        <w:t xml:space="preserve">Bless them in a special way today and strengthen them so </w:t>
      </w:r>
      <w:r w:rsidR="0028231C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they might continue to be your healing presence to others.</w:t>
      </w:r>
    </w:p>
    <w:p w14:paraId="7D41557B" w14:textId="77777777" w:rsidR="00F60D6E" w:rsidRDefault="00F60D6E" w:rsidP="0028231C">
      <w:pPr>
        <w:spacing w:after="0" w:line="240" w:lineRule="auto"/>
        <w:ind w:left="-720"/>
        <w:rPr>
          <w:rFonts w:ascii="Arial" w:hAnsi="Arial" w:cs="Arial"/>
          <w:sz w:val="24"/>
          <w:szCs w:val="24"/>
        </w:rPr>
      </w:pPr>
    </w:p>
    <w:p w14:paraId="4E79574E" w14:textId="6A1338D8" w:rsidR="00F60D6E" w:rsidRDefault="00F60D6E" w:rsidP="0028231C">
      <w:pPr>
        <w:tabs>
          <w:tab w:val="left" w:pos="9720"/>
        </w:tabs>
        <w:spacing w:after="0" w:line="240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ask this in the power of your Holy Name.  Amen.</w:t>
      </w:r>
    </w:p>
    <w:p w14:paraId="5D7D113B" w14:textId="77777777" w:rsidR="001D32AE" w:rsidRPr="00F60D6E" w:rsidRDefault="001D32AE" w:rsidP="0028231C">
      <w:pPr>
        <w:spacing w:after="0" w:line="240" w:lineRule="auto"/>
      </w:pPr>
    </w:p>
    <w:sectPr w:rsidR="001D32AE" w:rsidRPr="00F60D6E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33CEE" w14:textId="77777777" w:rsidR="0027121F" w:rsidRDefault="0027121F" w:rsidP="00461ADE">
      <w:pPr>
        <w:spacing w:after="0" w:line="240" w:lineRule="auto"/>
      </w:pPr>
      <w:r>
        <w:separator/>
      </w:r>
    </w:p>
  </w:endnote>
  <w:endnote w:type="continuationSeparator" w:id="0">
    <w:p w14:paraId="76381CD8" w14:textId="77777777" w:rsidR="0027121F" w:rsidRDefault="0027121F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B58C5" w14:textId="77777777" w:rsidR="0027121F" w:rsidRDefault="0027121F" w:rsidP="00461ADE">
      <w:pPr>
        <w:spacing w:after="0" w:line="240" w:lineRule="auto"/>
      </w:pPr>
      <w:r>
        <w:separator/>
      </w:r>
    </w:p>
  </w:footnote>
  <w:footnote w:type="continuationSeparator" w:id="0">
    <w:p w14:paraId="799464E8" w14:textId="77777777" w:rsidR="0027121F" w:rsidRDefault="0027121F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16A27"/>
    <w:multiLevelType w:val="hybridMultilevel"/>
    <w:tmpl w:val="7B4A4762"/>
    <w:lvl w:ilvl="0" w:tplc="6F105056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27121F"/>
    <w:rsid w:val="0028231C"/>
    <w:rsid w:val="003B4D72"/>
    <w:rsid w:val="004234F6"/>
    <w:rsid w:val="00437E7E"/>
    <w:rsid w:val="00444287"/>
    <w:rsid w:val="00461ADE"/>
    <w:rsid w:val="00471392"/>
    <w:rsid w:val="00524B89"/>
    <w:rsid w:val="0056577F"/>
    <w:rsid w:val="005D384E"/>
    <w:rsid w:val="00836FEE"/>
    <w:rsid w:val="008C2E9D"/>
    <w:rsid w:val="009719F8"/>
    <w:rsid w:val="00987483"/>
    <w:rsid w:val="009D3EB5"/>
    <w:rsid w:val="00A4127B"/>
    <w:rsid w:val="00A85C7E"/>
    <w:rsid w:val="00C55EB3"/>
    <w:rsid w:val="00CA6594"/>
    <w:rsid w:val="00D11A64"/>
    <w:rsid w:val="00E20B24"/>
    <w:rsid w:val="00E32EAC"/>
    <w:rsid w:val="00E53FFB"/>
    <w:rsid w:val="00E72DA5"/>
    <w:rsid w:val="00F60D6E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889CDC2D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3</cp:revision>
  <cp:lastPrinted>2012-08-30T22:42:00Z</cp:lastPrinted>
  <dcterms:created xsi:type="dcterms:W3CDTF">2017-01-25T19:29:00Z</dcterms:created>
  <dcterms:modified xsi:type="dcterms:W3CDTF">2017-01-27T21:45:00Z</dcterms:modified>
</cp:coreProperties>
</file>