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5"/>
        <w:gridCol w:w="7645"/>
      </w:tblGrid>
      <w:tr w:rsidR="008E51F4" w:rsidRPr="0017026B" w:rsidTr="0017026B">
        <w:tc>
          <w:tcPr>
            <w:tcW w:w="1705" w:type="dxa"/>
            <w:tcBorders>
              <w:top w:val="single" w:sz="4" w:space="0" w:color="4472C4"/>
              <w:left w:val="single" w:sz="4" w:space="0" w:color="4472C4"/>
              <w:bottom w:val="single" w:sz="4" w:space="0" w:color="4472C4"/>
              <w:right w:val="nil"/>
            </w:tcBorders>
            <w:shd w:val="clear" w:color="auto" w:fill="4472C4"/>
            <w:hideMark/>
          </w:tcPr>
          <w:p w:rsidR="008E51F4" w:rsidRPr="0017026B" w:rsidRDefault="008E51F4">
            <w:pPr>
              <w:pStyle w:val="NoSpacing"/>
              <w:rPr>
                <w:rFonts w:cs="Calibri"/>
                <w:b/>
                <w:bCs/>
                <w:color w:val="FFFFFF"/>
                <w:sz w:val="24"/>
                <w:szCs w:val="24"/>
              </w:rPr>
            </w:pPr>
            <w:r w:rsidRPr="0017026B">
              <w:rPr>
                <w:rFonts w:cs="Calibri"/>
                <w:b/>
                <w:bCs/>
                <w:color w:val="FFFFFF"/>
                <w:sz w:val="24"/>
                <w:szCs w:val="24"/>
              </w:rPr>
              <w:t>Job Title</w:t>
            </w:r>
          </w:p>
        </w:tc>
        <w:tc>
          <w:tcPr>
            <w:tcW w:w="7645" w:type="dxa"/>
            <w:tcBorders>
              <w:top w:val="single" w:sz="4" w:space="0" w:color="4472C4"/>
              <w:left w:val="nil"/>
              <w:bottom w:val="single" w:sz="4" w:space="0" w:color="4472C4"/>
              <w:right w:val="single" w:sz="4" w:space="0" w:color="4472C4"/>
            </w:tcBorders>
            <w:shd w:val="clear" w:color="auto" w:fill="4472C4"/>
          </w:tcPr>
          <w:p w:rsidR="008E51F4" w:rsidRPr="0017026B" w:rsidRDefault="008E51F4" w:rsidP="0017026B">
            <w:pPr>
              <w:pStyle w:val="NoSpacing"/>
              <w:rPr>
                <w:rFonts w:cs="Calibri"/>
                <w:b/>
                <w:bCs/>
                <w:color w:val="FFFFFF"/>
                <w:sz w:val="24"/>
                <w:szCs w:val="24"/>
              </w:rPr>
            </w:pPr>
            <w:r w:rsidRPr="0017026B">
              <w:rPr>
                <w:rFonts w:cs="Calibri"/>
                <w:b/>
                <w:bCs/>
                <w:color w:val="FFFFFF"/>
                <w:sz w:val="24"/>
                <w:szCs w:val="24"/>
              </w:rPr>
              <w:t>Director, Mission Integration</w:t>
            </w:r>
          </w:p>
        </w:tc>
      </w:tr>
      <w:tr w:rsidR="008E51F4" w:rsidRPr="0017026B" w:rsidTr="0017026B">
        <w:trPr>
          <w:trHeight w:val="270"/>
        </w:trPr>
        <w:tc>
          <w:tcPr>
            <w:tcW w:w="1705" w:type="dxa"/>
            <w:tcBorders>
              <w:top w:val="single" w:sz="4" w:space="0" w:color="8EAADB"/>
              <w:left w:val="single" w:sz="4" w:space="0" w:color="8EAADB"/>
              <w:bottom w:val="single" w:sz="4" w:space="0" w:color="8EAADB"/>
              <w:right w:val="single" w:sz="4" w:space="0" w:color="8EAADB"/>
            </w:tcBorders>
            <w:shd w:val="clear" w:color="auto" w:fill="D9E2F3"/>
            <w:hideMark/>
          </w:tcPr>
          <w:p w:rsidR="008E51F4" w:rsidRPr="0017026B" w:rsidRDefault="008E51F4" w:rsidP="0017026B">
            <w:pPr>
              <w:pStyle w:val="NoSpacing"/>
              <w:rPr>
                <w:rFonts w:cs="Calibri"/>
                <w:b/>
                <w:bCs/>
                <w:sz w:val="24"/>
                <w:szCs w:val="24"/>
              </w:rPr>
            </w:pPr>
            <w:r w:rsidRPr="0017026B">
              <w:rPr>
                <w:rFonts w:cs="Calibri"/>
                <w:b/>
                <w:bCs/>
                <w:sz w:val="24"/>
                <w:szCs w:val="24"/>
              </w:rPr>
              <w:t>Reports To</w:t>
            </w:r>
          </w:p>
        </w:tc>
        <w:tc>
          <w:tcPr>
            <w:tcW w:w="7645" w:type="dxa"/>
            <w:tcBorders>
              <w:top w:val="single" w:sz="4" w:space="0" w:color="8EAADB"/>
              <w:left w:val="single" w:sz="4" w:space="0" w:color="8EAADB"/>
              <w:bottom w:val="single" w:sz="4" w:space="0" w:color="8EAADB"/>
              <w:right w:val="single" w:sz="4" w:space="0" w:color="8EAADB"/>
            </w:tcBorders>
            <w:shd w:val="clear" w:color="auto" w:fill="D9E2F3"/>
          </w:tcPr>
          <w:p w:rsidR="008E51F4" w:rsidRPr="0017026B" w:rsidRDefault="008E51F4" w:rsidP="0017026B">
            <w:pPr>
              <w:pStyle w:val="NoSpacing"/>
              <w:rPr>
                <w:rFonts w:cs="Calibri"/>
                <w:sz w:val="24"/>
                <w:szCs w:val="24"/>
              </w:rPr>
            </w:pPr>
            <w:r w:rsidRPr="0017026B">
              <w:rPr>
                <w:rFonts w:cs="Calibri"/>
                <w:sz w:val="24"/>
                <w:szCs w:val="24"/>
              </w:rPr>
              <w:t xml:space="preserve">Vice President, Mission Integration </w:t>
            </w:r>
          </w:p>
        </w:tc>
      </w:tr>
      <w:tr w:rsidR="008E51F4" w:rsidRPr="0017026B" w:rsidTr="0017026B">
        <w:tc>
          <w:tcPr>
            <w:tcW w:w="1705" w:type="dxa"/>
            <w:tcBorders>
              <w:top w:val="single" w:sz="4" w:space="0" w:color="8EAADB"/>
              <w:left w:val="single" w:sz="4" w:space="0" w:color="8EAADB"/>
              <w:bottom w:val="single" w:sz="4" w:space="0" w:color="8EAADB"/>
              <w:right w:val="single" w:sz="4" w:space="0" w:color="8EAADB"/>
            </w:tcBorders>
            <w:shd w:val="clear" w:color="auto" w:fill="auto"/>
            <w:hideMark/>
          </w:tcPr>
          <w:p w:rsidR="008E51F4" w:rsidRPr="0017026B" w:rsidRDefault="008E51F4">
            <w:pPr>
              <w:pStyle w:val="NoSpacing"/>
              <w:rPr>
                <w:rFonts w:cs="Calibri"/>
                <w:b/>
                <w:bCs/>
                <w:sz w:val="24"/>
                <w:szCs w:val="24"/>
              </w:rPr>
            </w:pPr>
            <w:r w:rsidRPr="0017026B">
              <w:rPr>
                <w:rFonts w:cs="Calibri"/>
                <w:b/>
                <w:bCs/>
                <w:sz w:val="24"/>
                <w:szCs w:val="24"/>
              </w:rPr>
              <w:t>Department</w:t>
            </w:r>
          </w:p>
        </w:tc>
        <w:tc>
          <w:tcPr>
            <w:tcW w:w="7645" w:type="dxa"/>
            <w:tcBorders>
              <w:top w:val="single" w:sz="4" w:space="0" w:color="8EAADB"/>
              <w:left w:val="single" w:sz="4" w:space="0" w:color="8EAADB"/>
              <w:bottom w:val="single" w:sz="4" w:space="0" w:color="8EAADB"/>
              <w:right w:val="single" w:sz="4" w:space="0" w:color="8EAADB"/>
            </w:tcBorders>
            <w:shd w:val="clear" w:color="auto" w:fill="auto"/>
          </w:tcPr>
          <w:p w:rsidR="008E51F4" w:rsidRPr="0017026B" w:rsidRDefault="00AB0D4B" w:rsidP="0017026B">
            <w:pPr>
              <w:pStyle w:val="NoSpacing"/>
              <w:rPr>
                <w:rFonts w:cs="Calibri"/>
                <w:sz w:val="24"/>
                <w:szCs w:val="24"/>
              </w:rPr>
            </w:pPr>
            <w:r w:rsidRPr="0017026B">
              <w:rPr>
                <w:rFonts w:cs="Calibri"/>
                <w:sz w:val="24"/>
                <w:szCs w:val="24"/>
              </w:rPr>
              <w:t>Mission</w:t>
            </w:r>
          </w:p>
        </w:tc>
      </w:tr>
    </w:tbl>
    <w:p w:rsidR="008E51F4" w:rsidRPr="0017026B" w:rsidRDefault="008E51F4" w:rsidP="008E51F4">
      <w:pPr>
        <w:pStyle w:val="NoSpacing"/>
        <w:rPr>
          <w:rFonts w:cs="Calibri"/>
          <w:sz w:val="24"/>
          <w:szCs w:val="24"/>
        </w:rPr>
      </w:pPr>
    </w:p>
    <w:p w:rsidR="008E51F4" w:rsidRPr="0017026B" w:rsidRDefault="008E51F4" w:rsidP="008E51F4">
      <w:pPr>
        <w:pStyle w:val="Subtitle"/>
        <w:jc w:val="left"/>
        <w:rPr>
          <w:rFonts w:ascii="Calibri" w:hAnsi="Calibri" w:cs="Calibri"/>
          <w:szCs w:val="24"/>
        </w:rPr>
      </w:pPr>
      <w:r w:rsidRPr="0017026B">
        <w:rPr>
          <w:rFonts w:ascii="Calibri" w:hAnsi="Calibri" w:cs="Calibri"/>
          <w:szCs w:val="24"/>
        </w:rPr>
        <w:t xml:space="preserve">Position Summary </w:t>
      </w:r>
    </w:p>
    <w:p w:rsidR="008E51F4" w:rsidRPr="0017026B" w:rsidRDefault="008E51F4" w:rsidP="008E51F4">
      <w:pPr>
        <w:pStyle w:val="Subtitle"/>
        <w:jc w:val="left"/>
        <w:rPr>
          <w:rFonts w:ascii="Calibri" w:hAnsi="Calibri" w:cs="Calibri"/>
          <w:szCs w:val="24"/>
        </w:rPr>
      </w:pPr>
    </w:p>
    <w:p w:rsidR="008E51F4" w:rsidRPr="008E51F4" w:rsidRDefault="008E51F4" w:rsidP="008E51F4">
      <w:pPr>
        <w:rPr>
          <w:rFonts w:ascii="Calibri" w:hAnsi="Calibri" w:cs="Calibri"/>
        </w:rPr>
      </w:pPr>
      <w:r w:rsidRPr="008E51F4">
        <w:rPr>
          <w:rFonts w:ascii="Calibri" w:hAnsi="Calibri" w:cs="Calibri"/>
        </w:rPr>
        <w:t xml:space="preserve">The Director of Mission Services provides leadership in the design, development, implementation and evaluation of programs and activities related to mission, core values, ethics, Catholic identity, and spiritual care to ensure that the mission of </w:t>
      </w:r>
      <w:r w:rsidR="00AB0D4B">
        <w:rPr>
          <w:rFonts w:ascii="Calibri" w:hAnsi="Calibri" w:cs="Calibri"/>
        </w:rPr>
        <w:t xml:space="preserve">the </w:t>
      </w:r>
      <w:r w:rsidR="008E0943">
        <w:rPr>
          <w:rFonts w:ascii="Calibri" w:hAnsi="Calibri" w:cs="Calibri"/>
        </w:rPr>
        <w:t>organization</w:t>
      </w:r>
      <w:bookmarkStart w:id="0" w:name="_GoBack"/>
      <w:bookmarkEnd w:id="0"/>
      <w:r w:rsidRPr="008E51F4">
        <w:rPr>
          <w:rFonts w:ascii="Calibri" w:hAnsi="Calibri" w:cs="Calibri"/>
        </w:rPr>
        <w:t xml:space="preserve"> and its sponsoring Congregations is communicated effectively and integrated into all aspects of the organization.</w:t>
      </w:r>
    </w:p>
    <w:p w:rsidR="008E51F4" w:rsidRPr="0017026B" w:rsidRDefault="008E51F4" w:rsidP="008E51F4">
      <w:pPr>
        <w:pStyle w:val="Subtitle"/>
        <w:jc w:val="left"/>
        <w:rPr>
          <w:rFonts w:ascii="Calibri" w:hAnsi="Calibri" w:cs="Calibri"/>
          <w:b w:val="0"/>
          <w:szCs w:val="24"/>
        </w:rPr>
      </w:pPr>
    </w:p>
    <w:p w:rsidR="008E51F4" w:rsidRPr="0017026B" w:rsidRDefault="008E51F4" w:rsidP="008E51F4">
      <w:pPr>
        <w:pStyle w:val="Subtitle"/>
        <w:jc w:val="left"/>
        <w:rPr>
          <w:rFonts w:ascii="Calibri" w:hAnsi="Calibri" w:cs="Calibri"/>
          <w:b w:val="0"/>
          <w:szCs w:val="24"/>
        </w:rPr>
      </w:pPr>
    </w:p>
    <w:p w:rsidR="008E51F4" w:rsidRPr="0017026B" w:rsidRDefault="008E51F4" w:rsidP="008E51F4">
      <w:pPr>
        <w:pStyle w:val="Subtitle"/>
        <w:jc w:val="left"/>
        <w:rPr>
          <w:rFonts w:ascii="Calibri" w:hAnsi="Calibri" w:cs="Calibri"/>
          <w:b w:val="0"/>
          <w:szCs w:val="24"/>
        </w:rPr>
      </w:pPr>
      <w:r w:rsidRPr="0017026B">
        <w:rPr>
          <w:rFonts w:ascii="Calibri" w:hAnsi="Calibri" w:cs="Calibri"/>
          <w:szCs w:val="24"/>
        </w:rPr>
        <w:t xml:space="preserve">Essential Functions </w:t>
      </w:r>
    </w:p>
    <w:p w:rsidR="008E51F4" w:rsidRPr="0017026B" w:rsidRDefault="008E51F4" w:rsidP="008E51F4">
      <w:pPr>
        <w:pStyle w:val="Subtitle"/>
        <w:jc w:val="left"/>
        <w:rPr>
          <w:rFonts w:ascii="Calibri" w:hAnsi="Calibri" w:cs="Calibri"/>
          <w:b w:val="0"/>
          <w:szCs w:val="24"/>
        </w:rPr>
      </w:pP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 xml:space="preserve">Articulates and demonstrates an understanding of and commitment to the mission, values, and heritage of the sponsoring Congregations and of </w:t>
      </w:r>
      <w:r w:rsidR="00AB0D4B">
        <w:rPr>
          <w:rFonts w:ascii="Calibri" w:hAnsi="Calibri" w:cs="Calibri"/>
        </w:rPr>
        <w:t>the ministry</w:t>
      </w:r>
      <w:r w:rsidRPr="008E51F4">
        <w:rPr>
          <w:rFonts w:ascii="Calibri" w:hAnsi="Calibri" w:cs="Calibri"/>
        </w:rPr>
        <w:t>.</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Assists in the design and implementation of orientation programs for board, management, physicians, staff and volunteers to assist in the integration of mission and values into all aspects of the organization.</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Ensures continuing education on mission, values, and ethics for physicians, staff and volunteers.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Assists in coordinating resources to address needs of the poor as identified within the community needs assessment and participates in the evaluation of the social accountability process.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Collaborates in the identification of opportunities for outreach ministry and other means for meeting the mission and social accountability expectations of the organization, and actively participates in their implementation.</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 xml:space="preserve">Advises on policies, procedures and organizational philosophy and ethics to ensure congruence with the mission and values </w:t>
      </w:r>
      <w:r w:rsidR="00AB0D4B">
        <w:rPr>
          <w:rFonts w:ascii="Calibri" w:hAnsi="Calibri" w:cs="Calibri"/>
        </w:rPr>
        <w:t xml:space="preserve">of the ministry </w:t>
      </w:r>
      <w:r w:rsidRPr="008E51F4">
        <w:rPr>
          <w:rFonts w:ascii="Calibri" w:hAnsi="Calibri" w:cs="Calibri"/>
        </w:rPr>
        <w:t>and the teachings of the Catholic Church.</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Works collaboratively with other departments; e.g., Spiritual Care, Human Resources, Organization Development, Education, Communication, Public Relations, Advocacy and Ethics Committees in conducting leadership development and spirituality programs, developing personnel policies, wage and salary programs, coordinating formation programs and advising on public relations and advocacy endeavors.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Fosters a corporate culture that enhances a sense of Christian community within the organization.</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Fosters communication, networking and shared learning among local and System mission leaders.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Works with the VP of Mission Integration to assure quality professional spiritual care that attends to the spiritual and religious needs of those served.</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Works with the VP of Mission Integration to assure oversight of the training of chaplain residents and chaplain interns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Assists in the implementation of System accountability mechanisms concerning the ongoing status of mission integration.</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lastRenderedPageBreak/>
        <w:t>Serves as a resource in mission, spirituality, spiritual care, ethics and community benefit within the organization.</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Assists in reporting to and educating the region Board on mission, ethics and community benefit.</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Attends functions and represents the sponsoring Congregations and the organization as appropriate.</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Serves as a liaison with the Church at the parish and diocesan levels.</w:t>
      </w:r>
    </w:p>
    <w:p w:rsidR="008E51F4" w:rsidRPr="008E51F4" w:rsidRDefault="008E51F4" w:rsidP="008E51F4">
      <w:pPr>
        <w:numPr>
          <w:ilvl w:val="0"/>
          <w:numId w:val="36"/>
        </w:numPr>
        <w:ind w:left="720" w:hanging="540"/>
        <w:rPr>
          <w:rFonts w:ascii="Calibri" w:hAnsi="Calibri" w:cs="Calibri"/>
        </w:rPr>
      </w:pPr>
      <w:r w:rsidRPr="008E51F4">
        <w:rPr>
          <w:rFonts w:ascii="Calibri" w:hAnsi="Calibri" w:cs="Calibri"/>
        </w:rPr>
        <w:t xml:space="preserve">Supports </w:t>
      </w:r>
      <w:r w:rsidR="00AB0D4B">
        <w:rPr>
          <w:rFonts w:ascii="Calibri" w:hAnsi="Calibri" w:cs="Calibri"/>
        </w:rPr>
        <w:t>the ministry</w:t>
      </w:r>
      <w:r w:rsidRPr="008E51F4">
        <w:rPr>
          <w:rFonts w:ascii="Calibri" w:hAnsi="Calibri" w:cs="Calibri"/>
        </w:rPr>
        <w:t xml:space="preserve"> and the region by assuming any other responsibilities mutually agreed upon to ensure the effective functioning of the health ministry as directed by the VP of Mission Integration</w:t>
      </w:r>
      <w:r w:rsidR="00AB0D4B">
        <w:rPr>
          <w:rFonts w:ascii="Calibri" w:hAnsi="Calibri" w:cs="Calibri"/>
        </w:rPr>
        <w:t>.</w:t>
      </w:r>
    </w:p>
    <w:p w:rsidR="008E51F4" w:rsidRPr="0017026B" w:rsidRDefault="008E51F4" w:rsidP="008E51F4">
      <w:pPr>
        <w:pStyle w:val="Subtitle"/>
        <w:jc w:val="left"/>
        <w:rPr>
          <w:rFonts w:ascii="Calibri" w:hAnsi="Calibri" w:cs="Calibri"/>
          <w:b w:val="0"/>
          <w:szCs w:val="24"/>
        </w:rPr>
      </w:pPr>
    </w:p>
    <w:p w:rsidR="008E51F4" w:rsidRPr="0017026B" w:rsidRDefault="008E51F4" w:rsidP="008E51F4">
      <w:pPr>
        <w:pStyle w:val="Subtitle"/>
        <w:jc w:val="left"/>
        <w:rPr>
          <w:rFonts w:ascii="Calibri" w:hAnsi="Calibri" w:cs="Calibri"/>
          <w:b w:val="0"/>
          <w:szCs w:val="24"/>
        </w:rPr>
      </w:pPr>
    </w:p>
    <w:p w:rsidR="008E51F4" w:rsidRPr="0017026B" w:rsidRDefault="008E51F4" w:rsidP="008E51F4">
      <w:pPr>
        <w:pStyle w:val="Subtitle"/>
        <w:jc w:val="left"/>
        <w:rPr>
          <w:rFonts w:ascii="Calibri" w:hAnsi="Calibri" w:cs="Calibri"/>
          <w:b w:val="0"/>
          <w:szCs w:val="24"/>
        </w:rPr>
      </w:pPr>
      <w:r w:rsidRPr="0017026B">
        <w:rPr>
          <w:rFonts w:ascii="Calibri" w:hAnsi="Calibri" w:cs="Calibri"/>
          <w:szCs w:val="24"/>
        </w:rPr>
        <w:t xml:space="preserve">Qualifications </w:t>
      </w:r>
      <w:r w:rsidRPr="0017026B">
        <w:rPr>
          <w:rFonts w:ascii="Calibri" w:hAnsi="Calibri" w:cs="Calibri"/>
          <w:szCs w:val="24"/>
        </w:rPr>
        <w:tab/>
      </w:r>
    </w:p>
    <w:p w:rsidR="008E51F4" w:rsidRPr="0017026B" w:rsidRDefault="008E51F4" w:rsidP="008E51F4">
      <w:pPr>
        <w:rPr>
          <w:rFonts w:ascii="Calibri" w:hAnsi="Calibri" w:cs="Calibri"/>
        </w:rPr>
      </w:pP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A Master’s degree in theology, scripture, spirituality, ethics or the equivalent.</w:t>
      </w: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 xml:space="preserve">Understands and is committed to Catholic healthcare. </w:t>
      </w: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 xml:space="preserve">Proven experience in planning, management and implementation skills.  </w:t>
      </w: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A practicing Catholic with experience in Catholic healthcare.</w:t>
      </w: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Knowledge of the history and heritage of the sponsoring Congregations; understanding of the Catholic Church and its teachings and of the Ethical and Religious Directives for Catholic Health Care Services.</w:t>
      </w:r>
    </w:p>
    <w:p w:rsidR="008E51F4" w:rsidRPr="008E51F4" w:rsidRDefault="008E51F4" w:rsidP="008E51F4">
      <w:pPr>
        <w:numPr>
          <w:ilvl w:val="0"/>
          <w:numId w:val="34"/>
        </w:numPr>
        <w:tabs>
          <w:tab w:val="clear" w:pos="360"/>
        </w:tabs>
        <w:ind w:left="720" w:hanging="540"/>
        <w:rPr>
          <w:rFonts w:ascii="Calibri" w:hAnsi="Calibri" w:cs="Calibri"/>
        </w:rPr>
      </w:pPr>
      <w:r w:rsidRPr="008E51F4">
        <w:rPr>
          <w:rFonts w:ascii="Calibri" w:hAnsi="Calibri" w:cs="Calibri"/>
        </w:rPr>
        <w:t>Excellent verbal and written communication skills; ability to work as a team member; poise and clarity in group presentations.</w:t>
      </w:r>
    </w:p>
    <w:p w:rsidR="008E51F4" w:rsidRPr="0017026B" w:rsidRDefault="008E51F4" w:rsidP="000367F7">
      <w:pPr>
        <w:tabs>
          <w:tab w:val="left" w:pos="-120"/>
          <w:tab w:val="left" w:pos="4965"/>
        </w:tabs>
        <w:suppressAutoHyphens/>
        <w:rPr>
          <w:rFonts w:ascii="Calibri" w:hAnsi="Calibri" w:cs="Calibri"/>
          <w:b/>
        </w:rPr>
      </w:pPr>
    </w:p>
    <w:sectPr w:rsidR="008E51F4" w:rsidRPr="0017026B" w:rsidSect="008E51F4">
      <w:footerReference w:type="default" r:id="rId7"/>
      <w:pgSz w:w="12240" w:h="15840" w:code="1"/>
      <w:pgMar w:top="1440" w:right="720"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997" w:rsidRDefault="00CB0997">
      <w:r>
        <w:separator/>
      </w:r>
    </w:p>
  </w:endnote>
  <w:endnote w:type="continuationSeparator" w:id="0">
    <w:p w:rsidR="00CB0997" w:rsidRDefault="00CB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9E" w:rsidRPr="0017026B" w:rsidRDefault="008E51F4">
    <w:pPr>
      <w:pStyle w:val="Footer"/>
      <w:rPr>
        <w:rFonts w:ascii="Calibri" w:hAnsi="Calibri" w:cs="Calibri"/>
        <w:szCs w:val="22"/>
      </w:rPr>
    </w:pPr>
    <w:r w:rsidRPr="0017026B">
      <w:rPr>
        <w:rFonts w:ascii="Calibri" w:hAnsi="Calibri" w:cs="Calibri"/>
        <w:szCs w:val="22"/>
      </w:rPr>
      <w:t>CS 1</w:t>
    </w:r>
    <w:r w:rsidR="00B62606" w:rsidRPr="0017026B">
      <w:rPr>
        <w:rStyle w:val="PageNumber"/>
        <w:rFonts w:ascii="Calibri" w:hAnsi="Calibri" w:cs="Calibri"/>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997" w:rsidRDefault="00CB0997">
      <w:r>
        <w:separator/>
      </w:r>
    </w:p>
  </w:footnote>
  <w:footnote w:type="continuationSeparator" w:id="0">
    <w:p w:rsidR="00CB0997" w:rsidRDefault="00CB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F5A"/>
    <w:multiLevelType w:val="hybridMultilevel"/>
    <w:tmpl w:val="2B6C23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077A"/>
    <w:multiLevelType w:val="hybridMultilevel"/>
    <w:tmpl w:val="FBB038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25ABB"/>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5D9037A"/>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D953DBF"/>
    <w:multiLevelType w:val="hybridMultilevel"/>
    <w:tmpl w:val="2E780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01985"/>
    <w:multiLevelType w:val="hybridMultilevel"/>
    <w:tmpl w:val="68CA9F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73A66"/>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33501E6"/>
    <w:multiLevelType w:val="hybridMultilevel"/>
    <w:tmpl w:val="F2A42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A04E1"/>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C2C6B51"/>
    <w:multiLevelType w:val="multilevel"/>
    <w:tmpl w:val="23CEE7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34225F"/>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21463417"/>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23A3E6F"/>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24CB3C5E"/>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5A7389D"/>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2BFD558E"/>
    <w:multiLevelType w:val="hybridMultilevel"/>
    <w:tmpl w:val="067E89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C539AE"/>
    <w:multiLevelType w:val="hybridMultilevel"/>
    <w:tmpl w:val="19AAE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D4982"/>
    <w:multiLevelType w:val="hybridMultilevel"/>
    <w:tmpl w:val="87E6E1A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38031C"/>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AEC1073"/>
    <w:multiLevelType w:val="hybridMultilevel"/>
    <w:tmpl w:val="90EAF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3D3320"/>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4BAB13A8"/>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57B46C62"/>
    <w:multiLevelType w:val="hybridMultilevel"/>
    <w:tmpl w:val="7B665EBC"/>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A070C2D"/>
    <w:multiLevelType w:val="hybridMultilevel"/>
    <w:tmpl w:val="B7467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777E4"/>
    <w:multiLevelType w:val="hybridMultilevel"/>
    <w:tmpl w:val="631214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E20E4"/>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11C3D06"/>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628D1016"/>
    <w:multiLevelType w:val="hybridMultilevel"/>
    <w:tmpl w:val="D846A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200DEE"/>
    <w:multiLevelType w:val="hybridMultilevel"/>
    <w:tmpl w:val="1D0CD1A0"/>
    <w:lvl w:ilvl="0" w:tplc="6F4C1E3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414C2"/>
    <w:multiLevelType w:val="hybridMultilevel"/>
    <w:tmpl w:val="23CEE7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87044B"/>
    <w:multiLevelType w:val="hybridMultilevel"/>
    <w:tmpl w:val="A4EC62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85254"/>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76BB3235"/>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771A647F"/>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7C687667"/>
    <w:multiLevelType w:val="singleLevel"/>
    <w:tmpl w:val="6F4C1E3E"/>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7CAF177E"/>
    <w:multiLevelType w:val="hybridMultilevel"/>
    <w:tmpl w:val="E5F2FC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1"/>
  </w:num>
  <w:num w:numId="4">
    <w:abstractNumId w:val="23"/>
  </w:num>
  <w:num w:numId="5">
    <w:abstractNumId w:val="5"/>
  </w:num>
  <w:num w:numId="6">
    <w:abstractNumId w:val="24"/>
  </w:num>
  <w:num w:numId="7">
    <w:abstractNumId w:val="0"/>
  </w:num>
  <w:num w:numId="8">
    <w:abstractNumId w:val="30"/>
  </w:num>
  <w:num w:numId="9">
    <w:abstractNumId w:val="27"/>
  </w:num>
  <w:num w:numId="10">
    <w:abstractNumId w:val="17"/>
  </w:num>
  <w:num w:numId="11">
    <w:abstractNumId w:val="26"/>
  </w:num>
  <w:num w:numId="12">
    <w:abstractNumId w:val="21"/>
  </w:num>
  <w:num w:numId="13">
    <w:abstractNumId w:val="25"/>
  </w:num>
  <w:num w:numId="14">
    <w:abstractNumId w:val="2"/>
  </w:num>
  <w:num w:numId="15">
    <w:abstractNumId w:val="34"/>
  </w:num>
  <w:num w:numId="16">
    <w:abstractNumId w:val="10"/>
  </w:num>
  <w:num w:numId="17">
    <w:abstractNumId w:val="32"/>
  </w:num>
  <w:num w:numId="18">
    <w:abstractNumId w:val="33"/>
  </w:num>
  <w:num w:numId="19">
    <w:abstractNumId w:val="11"/>
  </w:num>
  <w:num w:numId="20">
    <w:abstractNumId w:val="14"/>
  </w:num>
  <w:num w:numId="21">
    <w:abstractNumId w:val="13"/>
  </w:num>
  <w:num w:numId="22">
    <w:abstractNumId w:val="18"/>
  </w:num>
  <w:num w:numId="23">
    <w:abstractNumId w:val="3"/>
  </w:num>
  <w:num w:numId="24">
    <w:abstractNumId w:val="6"/>
  </w:num>
  <w:num w:numId="25">
    <w:abstractNumId w:val="28"/>
  </w:num>
  <w:num w:numId="26">
    <w:abstractNumId w:val="15"/>
  </w:num>
  <w:num w:numId="27">
    <w:abstractNumId w:val="12"/>
  </w:num>
  <w:num w:numId="28">
    <w:abstractNumId w:val="31"/>
  </w:num>
  <w:num w:numId="29">
    <w:abstractNumId w:val="8"/>
  </w:num>
  <w:num w:numId="30">
    <w:abstractNumId w:val="20"/>
  </w:num>
  <w:num w:numId="31">
    <w:abstractNumId w:val="16"/>
  </w:num>
  <w:num w:numId="32">
    <w:abstractNumId w:val="29"/>
  </w:num>
  <w:num w:numId="33">
    <w:abstractNumId w:val="9"/>
  </w:num>
  <w:num w:numId="34">
    <w:abstractNumId w:val="22"/>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26"/>
    <w:rsid w:val="000020FA"/>
    <w:rsid w:val="000367F7"/>
    <w:rsid w:val="00045D89"/>
    <w:rsid w:val="00090A35"/>
    <w:rsid w:val="000E2170"/>
    <w:rsid w:val="001321A6"/>
    <w:rsid w:val="00143402"/>
    <w:rsid w:val="0017026B"/>
    <w:rsid w:val="001706ED"/>
    <w:rsid w:val="00180B59"/>
    <w:rsid w:val="00193CEC"/>
    <w:rsid w:val="001A0BBD"/>
    <w:rsid w:val="001C1C31"/>
    <w:rsid w:val="001E64B4"/>
    <w:rsid w:val="00256B58"/>
    <w:rsid w:val="00260642"/>
    <w:rsid w:val="00275806"/>
    <w:rsid w:val="00276A2C"/>
    <w:rsid w:val="002C7A6D"/>
    <w:rsid w:val="002D2C86"/>
    <w:rsid w:val="00311A1A"/>
    <w:rsid w:val="003228D1"/>
    <w:rsid w:val="0032610A"/>
    <w:rsid w:val="0033229E"/>
    <w:rsid w:val="00334953"/>
    <w:rsid w:val="00353570"/>
    <w:rsid w:val="00367597"/>
    <w:rsid w:val="00377FB6"/>
    <w:rsid w:val="00393CA0"/>
    <w:rsid w:val="003D525D"/>
    <w:rsid w:val="003E260C"/>
    <w:rsid w:val="003F27BB"/>
    <w:rsid w:val="00466798"/>
    <w:rsid w:val="004B58CB"/>
    <w:rsid w:val="004B6DE6"/>
    <w:rsid w:val="004C42C1"/>
    <w:rsid w:val="004C4818"/>
    <w:rsid w:val="0050050E"/>
    <w:rsid w:val="00521BD8"/>
    <w:rsid w:val="00540C2D"/>
    <w:rsid w:val="00597D1E"/>
    <w:rsid w:val="005E6261"/>
    <w:rsid w:val="006734E4"/>
    <w:rsid w:val="006A44D0"/>
    <w:rsid w:val="006B1292"/>
    <w:rsid w:val="006B15D8"/>
    <w:rsid w:val="006E41DB"/>
    <w:rsid w:val="0072724C"/>
    <w:rsid w:val="00786037"/>
    <w:rsid w:val="00792F4A"/>
    <w:rsid w:val="007B4EC0"/>
    <w:rsid w:val="007D6901"/>
    <w:rsid w:val="00802170"/>
    <w:rsid w:val="0081796D"/>
    <w:rsid w:val="008351FE"/>
    <w:rsid w:val="00843712"/>
    <w:rsid w:val="00844C52"/>
    <w:rsid w:val="00851E4B"/>
    <w:rsid w:val="008B2EB1"/>
    <w:rsid w:val="008E0943"/>
    <w:rsid w:val="008E51F4"/>
    <w:rsid w:val="008E594F"/>
    <w:rsid w:val="0091586B"/>
    <w:rsid w:val="00920475"/>
    <w:rsid w:val="00927519"/>
    <w:rsid w:val="0093362C"/>
    <w:rsid w:val="009367E6"/>
    <w:rsid w:val="00941A06"/>
    <w:rsid w:val="0097475F"/>
    <w:rsid w:val="0099771E"/>
    <w:rsid w:val="009C35A8"/>
    <w:rsid w:val="009F0265"/>
    <w:rsid w:val="00A5715B"/>
    <w:rsid w:val="00A62B70"/>
    <w:rsid w:val="00A832CE"/>
    <w:rsid w:val="00AA2B0C"/>
    <w:rsid w:val="00AB0D4B"/>
    <w:rsid w:val="00AB4133"/>
    <w:rsid w:val="00AE349F"/>
    <w:rsid w:val="00B21CE4"/>
    <w:rsid w:val="00B26315"/>
    <w:rsid w:val="00B62606"/>
    <w:rsid w:val="00B76FE6"/>
    <w:rsid w:val="00B8023F"/>
    <w:rsid w:val="00BB6E20"/>
    <w:rsid w:val="00BF7A35"/>
    <w:rsid w:val="00C558B6"/>
    <w:rsid w:val="00CA05B0"/>
    <w:rsid w:val="00CA1800"/>
    <w:rsid w:val="00CA2F7C"/>
    <w:rsid w:val="00CB0997"/>
    <w:rsid w:val="00CB2046"/>
    <w:rsid w:val="00CE0109"/>
    <w:rsid w:val="00D01E80"/>
    <w:rsid w:val="00D02BFE"/>
    <w:rsid w:val="00E0644F"/>
    <w:rsid w:val="00E10B6F"/>
    <w:rsid w:val="00E56326"/>
    <w:rsid w:val="00E6735E"/>
    <w:rsid w:val="00E85733"/>
    <w:rsid w:val="00E958C4"/>
    <w:rsid w:val="00EB51AC"/>
    <w:rsid w:val="00EE7351"/>
    <w:rsid w:val="00F33AD3"/>
    <w:rsid w:val="00F409A0"/>
    <w:rsid w:val="00F420D0"/>
    <w:rsid w:val="00F52A54"/>
    <w:rsid w:val="00F63B56"/>
    <w:rsid w:val="00FB51AC"/>
    <w:rsid w:val="00FD4A21"/>
    <w:rsid w:val="00FE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9D6D37D-9182-4B3C-8B3D-241ADB4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6326"/>
    <w:pPr>
      <w:tabs>
        <w:tab w:val="center" w:pos="4320"/>
        <w:tab w:val="right" w:pos="8640"/>
      </w:tabs>
    </w:pPr>
  </w:style>
  <w:style w:type="paragraph" w:styleId="Footer">
    <w:name w:val="footer"/>
    <w:basedOn w:val="Normal"/>
    <w:rsid w:val="00E56326"/>
    <w:pPr>
      <w:tabs>
        <w:tab w:val="center" w:pos="4320"/>
        <w:tab w:val="right" w:pos="8640"/>
      </w:tabs>
    </w:pPr>
  </w:style>
  <w:style w:type="character" w:styleId="PageNumber">
    <w:name w:val="page number"/>
    <w:basedOn w:val="DefaultParagraphFont"/>
    <w:rsid w:val="00393CA0"/>
  </w:style>
  <w:style w:type="paragraph" w:styleId="BalloonText">
    <w:name w:val="Balloon Text"/>
    <w:basedOn w:val="Normal"/>
    <w:semiHidden/>
    <w:rsid w:val="000020FA"/>
    <w:rPr>
      <w:rFonts w:ascii="Tahoma" w:hAnsi="Tahoma" w:cs="Tahoma"/>
      <w:sz w:val="16"/>
      <w:szCs w:val="16"/>
    </w:rPr>
  </w:style>
  <w:style w:type="paragraph" w:styleId="DocumentMap">
    <w:name w:val="Document Map"/>
    <w:basedOn w:val="Normal"/>
    <w:semiHidden/>
    <w:rsid w:val="00540C2D"/>
    <w:pPr>
      <w:shd w:val="clear" w:color="auto" w:fill="000080"/>
    </w:pPr>
    <w:rPr>
      <w:rFonts w:ascii="Tahoma" w:hAnsi="Tahoma" w:cs="Tahoma"/>
      <w:sz w:val="20"/>
      <w:szCs w:val="20"/>
    </w:rPr>
  </w:style>
  <w:style w:type="paragraph" w:styleId="Subtitle">
    <w:name w:val="Subtitle"/>
    <w:basedOn w:val="Normal"/>
    <w:link w:val="SubtitleChar"/>
    <w:uiPriority w:val="11"/>
    <w:qFormat/>
    <w:rsid w:val="008E51F4"/>
    <w:pPr>
      <w:jc w:val="center"/>
    </w:pPr>
    <w:rPr>
      <w:rFonts w:ascii="Arial" w:hAnsi="Arial"/>
      <w:b/>
      <w:szCs w:val="20"/>
    </w:rPr>
  </w:style>
  <w:style w:type="character" w:customStyle="1" w:styleId="SubtitleChar">
    <w:name w:val="Subtitle Char"/>
    <w:link w:val="Subtitle"/>
    <w:uiPriority w:val="11"/>
    <w:rsid w:val="008E51F4"/>
    <w:rPr>
      <w:rFonts w:ascii="Arial" w:hAnsi="Arial"/>
      <w:b/>
      <w:sz w:val="24"/>
    </w:rPr>
  </w:style>
  <w:style w:type="paragraph" w:styleId="NoSpacing">
    <w:name w:val="No Spacing"/>
    <w:uiPriority w:val="1"/>
    <w:qFormat/>
    <w:rsid w:val="008E51F4"/>
    <w:rPr>
      <w:rFonts w:ascii="Calibri" w:eastAsia="Calibri" w:hAnsi="Calibri"/>
      <w:sz w:val="22"/>
      <w:szCs w:val="22"/>
    </w:rPr>
  </w:style>
  <w:style w:type="paragraph" w:styleId="ListParagraph">
    <w:name w:val="List Paragraph"/>
    <w:basedOn w:val="Normal"/>
    <w:uiPriority w:val="34"/>
    <w:qFormat/>
    <w:rsid w:val="008E51F4"/>
    <w:pPr>
      <w:ind w:left="720"/>
      <w:contextualSpacing/>
    </w:pPr>
    <w:rPr>
      <w:rFonts w:ascii="Arial" w:hAnsi="Arial"/>
      <w:szCs w:val="20"/>
    </w:rPr>
  </w:style>
  <w:style w:type="table" w:styleId="GridTable4-Accent5">
    <w:name w:val="Grid Table 4 Accent 5"/>
    <w:basedOn w:val="TableNormal"/>
    <w:uiPriority w:val="49"/>
    <w:rsid w:val="008E51F4"/>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5369">
      <w:bodyDiv w:val="1"/>
      <w:marLeft w:val="0"/>
      <w:marRight w:val="0"/>
      <w:marTop w:val="0"/>
      <w:marBottom w:val="0"/>
      <w:divBdr>
        <w:top w:val="none" w:sz="0" w:space="0" w:color="auto"/>
        <w:left w:val="none" w:sz="0" w:space="0" w:color="auto"/>
        <w:bottom w:val="none" w:sz="0" w:space="0" w:color="auto"/>
        <w:right w:val="none" w:sz="0" w:space="0" w:color="auto"/>
      </w:divBdr>
    </w:div>
    <w:div w:id="324868733">
      <w:bodyDiv w:val="1"/>
      <w:marLeft w:val="0"/>
      <w:marRight w:val="0"/>
      <w:marTop w:val="0"/>
      <w:marBottom w:val="0"/>
      <w:divBdr>
        <w:top w:val="none" w:sz="0" w:space="0" w:color="auto"/>
        <w:left w:val="none" w:sz="0" w:space="0" w:color="auto"/>
        <w:bottom w:val="none" w:sz="0" w:space="0" w:color="auto"/>
        <w:right w:val="none" w:sz="0" w:space="0" w:color="auto"/>
      </w:divBdr>
    </w:div>
    <w:div w:id="14135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TITLE:</vt:lpstr>
    </vt:vector>
  </TitlesOfParts>
  <Company>CHRISTUS Health</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whitew</dc:creator>
  <cp:keywords/>
  <cp:lastModifiedBy>Danette Thompson</cp:lastModifiedBy>
  <cp:revision>3</cp:revision>
  <cp:lastPrinted>2010-09-28T22:55:00Z</cp:lastPrinted>
  <dcterms:created xsi:type="dcterms:W3CDTF">2017-12-28T19:42:00Z</dcterms:created>
  <dcterms:modified xsi:type="dcterms:W3CDTF">2018-01-04T17:02:00Z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