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6BA50" w14:textId="30747935" w:rsidR="001D32AE" w:rsidRPr="008A1639" w:rsidRDefault="00471392" w:rsidP="00B56B6A">
      <w:pPr>
        <w:spacing w:after="120" w:line="259" w:lineRule="auto"/>
        <w:rPr>
          <w:rFonts w:ascii="Arial" w:hAnsi="Arial" w:cs="Arial"/>
          <w:b/>
          <w:sz w:val="32"/>
          <w:szCs w:val="32"/>
        </w:rPr>
      </w:pPr>
      <w:r w:rsidRPr="008A1639">
        <w:rPr>
          <w:rFonts w:ascii="Arial" w:hAnsi="Arial" w:cs="Arial"/>
          <w:b/>
          <w:noProof/>
          <w:sz w:val="32"/>
          <w:szCs w:val="32"/>
        </w:rPr>
        <mc:AlternateContent>
          <mc:Choice Requires="wps">
            <w:drawing>
              <wp:anchor distT="0" distB="0" distL="114300" distR="114300" simplePos="0" relativeHeight="251659264" behindDoc="0" locked="0" layoutInCell="1" allowOverlap="1" wp14:anchorId="2CD525A4" wp14:editId="0811D295">
                <wp:simplePos x="0" y="0"/>
                <wp:positionH relativeFrom="column">
                  <wp:posOffset>17780</wp:posOffset>
                </wp:positionH>
                <wp:positionV relativeFrom="paragraph">
                  <wp:posOffset>-744818</wp:posOffset>
                </wp:positionV>
                <wp:extent cx="4577080" cy="685800"/>
                <wp:effectExtent l="0" t="0" r="13970" b="0"/>
                <wp:wrapNone/>
                <wp:docPr id="3" name="Text Box 3"/>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12DA785" w14:textId="451CF4C6" w:rsidR="00D11A64" w:rsidRPr="002E249A" w:rsidRDefault="008A1639" w:rsidP="002E249A">
                            <w:pPr>
                              <w:rPr>
                                <w:color w:val="000000" w:themeColor="text1"/>
                                <w:sz w:val="50"/>
                                <w:szCs w:val="50"/>
                              </w:rPr>
                            </w:pPr>
                            <w:r>
                              <w:rPr>
                                <w:rFonts w:ascii="Arial" w:hAnsi="Arial" w:cs="Arial"/>
                                <w:color w:val="000000" w:themeColor="text1"/>
                                <w:sz w:val="50"/>
                                <w:szCs w:val="50"/>
                              </w:rPr>
                              <w:t>Team Reflection</w:t>
                            </w:r>
                            <w:r w:rsidR="00D814C6">
                              <w:rPr>
                                <w:rFonts w:ascii="Arial" w:hAnsi="Arial" w:cs="Arial"/>
                                <w:color w:val="000000" w:themeColor="text1"/>
                                <w:sz w:val="50"/>
                                <w:szCs w:val="50"/>
                              </w:rPr>
                              <w:t xml:space="preserve"> - Huddle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D525A4" id="_x0000_t202" coordsize="21600,21600" o:spt="202" path="m,l,21600r21600,l21600,xe">
                <v:stroke joinstyle="miter"/>
                <v:path gradientshapeok="t" o:connecttype="rect"/>
              </v:shapetype>
              <v:shape id="Text Box 3" o:spid="_x0000_s1026" type="#_x0000_t202" style="position:absolute;margin-left:1.4pt;margin-top:-58.65pt;width:360.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" filled="f" stroked="f">
                <v:textbox inset="0,0,0,0">
                  <w:txbxContent>
                    <w:p w14:paraId="412DA785" w14:textId="451CF4C6" w:rsidR="00D11A64" w:rsidRPr="002E249A" w:rsidRDefault="008A1639" w:rsidP="002E249A">
                      <w:pPr>
                        <w:rPr>
                          <w:color w:val="000000" w:themeColor="text1"/>
                          <w:sz w:val="50"/>
                          <w:szCs w:val="50"/>
                        </w:rPr>
                      </w:pPr>
                      <w:r>
                        <w:rPr>
                          <w:rFonts w:ascii="Arial" w:hAnsi="Arial" w:cs="Arial"/>
                          <w:color w:val="000000" w:themeColor="text1"/>
                          <w:sz w:val="50"/>
                          <w:szCs w:val="50"/>
                        </w:rPr>
                        <w:t>Team Reflection</w:t>
                      </w:r>
                      <w:r w:rsidR="00D814C6">
                        <w:rPr>
                          <w:rFonts w:ascii="Arial" w:hAnsi="Arial" w:cs="Arial"/>
                          <w:color w:val="000000" w:themeColor="text1"/>
                          <w:sz w:val="50"/>
                          <w:szCs w:val="50"/>
                        </w:rPr>
                        <w:t xml:space="preserve"> - Huddle</w:t>
                      </w:r>
                    </w:p>
                  </w:txbxContent>
                </v:textbox>
              </v:shape>
            </w:pict>
          </mc:Fallback>
        </mc:AlternateContent>
      </w:r>
      <w:r w:rsidR="008A1639" w:rsidRPr="008A1639">
        <w:rPr>
          <w:rFonts w:ascii="Arial" w:hAnsi="Arial" w:cs="Arial"/>
          <w:b/>
          <w:noProof/>
          <w:sz w:val="32"/>
          <w:szCs w:val="32"/>
        </w:rPr>
        <w:t>No 19</w:t>
      </w:r>
      <w:r w:rsidR="007E07B8">
        <w:rPr>
          <w:rFonts w:ascii="Arial" w:hAnsi="Arial" w:cs="Arial"/>
          <w:b/>
          <w:noProof/>
          <w:sz w:val="32"/>
          <w:szCs w:val="32"/>
        </w:rPr>
        <w:t xml:space="preserve"> – </w:t>
      </w:r>
      <w:r w:rsidR="008A1639" w:rsidRPr="008A1639">
        <w:rPr>
          <w:rFonts w:ascii="Arial" w:hAnsi="Arial" w:cs="Arial"/>
          <w:b/>
          <w:noProof/>
          <w:sz w:val="32"/>
          <w:szCs w:val="32"/>
        </w:rPr>
        <w:t>Hispanic Health Disparities</w:t>
      </w:r>
    </w:p>
    <w:p w14:paraId="68338292" w14:textId="1E25C8D9" w:rsidR="0080517E" w:rsidRPr="00B56B6A" w:rsidRDefault="008E48D0" w:rsidP="00B56B6A">
      <w:pPr>
        <w:spacing w:after="120" w:line="259" w:lineRule="auto"/>
        <w:rPr>
          <w:rFonts w:ascii="Arial" w:hAnsi="Arial" w:cs="Arial"/>
          <w:sz w:val="24"/>
          <w:szCs w:val="24"/>
        </w:rPr>
      </w:pPr>
      <w:r w:rsidRPr="00B56B6A">
        <w:rPr>
          <w:rFonts w:ascii="Arial" w:hAnsi="Arial" w:cs="Arial"/>
          <w:sz w:val="24"/>
          <w:szCs w:val="24"/>
        </w:rPr>
        <w:t xml:space="preserve">Over the past decade, Hispanics accounted for more than half of the U.S. population growth, and they are among the youngest racial/ethnic groups in the </w:t>
      </w:r>
      <w:r>
        <w:rPr>
          <w:rFonts w:ascii="Arial" w:hAnsi="Arial" w:cs="Arial"/>
          <w:sz w:val="24"/>
          <w:szCs w:val="24"/>
        </w:rPr>
        <w:t>country</w:t>
      </w:r>
      <w:r w:rsidRPr="00B56B6A">
        <w:rPr>
          <w:rFonts w:ascii="Arial" w:hAnsi="Arial" w:cs="Arial"/>
          <w:sz w:val="24"/>
          <w:szCs w:val="24"/>
        </w:rPr>
        <w:t xml:space="preserve"> with a median age of 30.</w:t>
      </w:r>
      <w:r w:rsidR="002B028C">
        <w:rPr>
          <w:rFonts w:ascii="Arial" w:hAnsi="Arial" w:cs="Arial"/>
          <w:sz w:val="24"/>
          <w:szCs w:val="24"/>
        </w:rPr>
        <w:t xml:space="preserve"> </w:t>
      </w:r>
      <w:r w:rsidR="0080517E" w:rsidRPr="00B56B6A">
        <w:rPr>
          <w:rFonts w:ascii="Arial" w:hAnsi="Arial" w:cs="Arial"/>
          <w:sz w:val="24"/>
          <w:szCs w:val="24"/>
        </w:rPr>
        <w:t xml:space="preserve">This large, diverse population comprises Mexican, Puerto Rican, Cuban, South </w:t>
      </w:r>
      <w:r w:rsidR="00A04433">
        <w:rPr>
          <w:rFonts w:ascii="Arial" w:hAnsi="Arial" w:cs="Arial"/>
          <w:sz w:val="24"/>
          <w:szCs w:val="24"/>
        </w:rPr>
        <w:t>American,</w:t>
      </w:r>
      <w:r w:rsidR="0080517E" w:rsidRPr="00B56B6A">
        <w:rPr>
          <w:rFonts w:ascii="Arial" w:hAnsi="Arial" w:cs="Arial"/>
          <w:sz w:val="24"/>
          <w:szCs w:val="24"/>
        </w:rPr>
        <w:t xml:space="preserve"> Central </w:t>
      </w:r>
      <w:proofErr w:type="gramStart"/>
      <w:r w:rsidR="0080517E" w:rsidRPr="00B56B6A">
        <w:rPr>
          <w:rFonts w:ascii="Arial" w:hAnsi="Arial" w:cs="Arial"/>
          <w:sz w:val="24"/>
          <w:szCs w:val="24"/>
        </w:rPr>
        <w:t>American</w:t>
      </w:r>
      <w:proofErr w:type="gramEnd"/>
      <w:r w:rsidR="0080517E" w:rsidRPr="00B56B6A">
        <w:rPr>
          <w:rFonts w:ascii="Arial" w:hAnsi="Arial" w:cs="Arial"/>
          <w:sz w:val="24"/>
          <w:szCs w:val="24"/>
        </w:rPr>
        <w:t xml:space="preserve"> or other Spanish culture</w:t>
      </w:r>
      <w:r w:rsidR="007E07B8">
        <w:rPr>
          <w:rFonts w:ascii="Arial" w:hAnsi="Arial" w:cs="Arial"/>
          <w:sz w:val="24"/>
          <w:szCs w:val="24"/>
        </w:rPr>
        <w:t>s</w:t>
      </w:r>
      <w:r w:rsidR="0080517E" w:rsidRPr="00B56B6A">
        <w:rPr>
          <w:rFonts w:ascii="Arial" w:hAnsi="Arial" w:cs="Arial"/>
          <w:sz w:val="24"/>
          <w:szCs w:val="24"/>
        </w:rPr>
        <w:t xml:space="preserve"> o</w:t>
      </w:r>
      <w:r w:rsidR="00A04433">
        <w:rPr>
          <w:rFonts w:ascii="Arial" w:hAnsi="Arial" w:cs="Arial"/>
          <w:sz w:val="24"/>
          <w:szCs w:val="24"/>
        </w:rPr>
        <w:t>f</w:t>
      </w:r>
      <w:r w:rsidR="0080517E" w:rsidRPr="00B56B6A">
        <w:rPr>
          <w:rFonts w:ascii="Arial" w:hAnsi="Arial" w:cs="Arial"/>
          <w:sz w:val="24"/>
          <w:szCs w:val="24"/>
        </w:rPr>
        <w:t xml:space="preserve"> origin regardless of race. By 2060 the percentage of Hispanic children </w:t>
      </w:r>
      <w:r w:rsidR="007E07B8">
        <w:rPr>
          <w:rFonts w:ascii="Arial" w:hAnsi="Arial" w:cs="Arial"/>
          <w:sz w:val="24"/>
          <w:szCs w:val="24"/>
        </w:rPr>
        <w:t xml:space="preserve">in the U.S. </w:t>
      </w:r>
      <w:r w:rsidR="0080517E" w:rsidRPr="00B56B6A">
        <w:rPr>
          <w:rFonts w:ascii="Arial" w:hAnsi="Arial" w:cs="Arial"/>
          <w:sz w:val="24"/>
          <w:szCs w:val="24"/>
        </w:rPr>
        <w:t xml:space="preserve">under the age of 18 will nearly equal that of white (non-Hispanic) children, 32% and 36% respectively. [19.1] </w:t>
      </w:r>
    </w:p>
    <w:p w14:paraId="44119C3D" w14:textId="77777777" w:rsidR="007E07B8" w:rsidRDefault="0080517E" w:rsidP="007E07B8">
      <w:pPr>
        <w:spacing w:after="120" w:line="259" w:lineRule="auto"/>
        <w:rPr>
          <w:rFonts w:ascii="Arial" w:hAnsi="Arial" w:cs="Arial"/>
          <w:sz w:val="24"/>
          <w:szCs w:val="24"/>
        </w:rPr>
      </w:pPr>
      <w:r w:rsidRPr="00B56B6A">
        <w:rPr>
          <w:rFonts w:ascii="Arial" w:hAnsi="Arial" w:cs="Arial"/>
          <w:sz w:val="24"/>
          <w:szCs w:val="24"/>
        </w:rPr>
        <w:t>Health disparity data in Hispanic populations reveal paradoxes. When compared to whites, Hispanics fare better in some health categories</w:t>
      </w:r>
      <w:r w:rsidR="008A1639">
        <w:rPr>
          <w:rFonts w:ascii="Arial" w:hAnsi="Arial" w:cs="Arial"/>
          <w:sz w:val="24"/>
          <w:szCs w:val="24"/>
        </w:rPr>
        <w:t>,</w:t>
      </w:r>
      <w:r w:rsidRPr="00B56B6A">
        <w:rPr>
          <w:rFonts w:ascii="Arial" w:hAnsi="Arial" w:cs="Arial"/>
          <w:sz w:val="24"/>
          <w:szCs w:val="24"/>
        </w:rPr>
        <w:t xml:space="preserve"> </w:t>
      </w:r>
      <w:r w:rsidR="008E48D0">
        <w:rPr>
          <w:rFonts w:ascii="Arial" w:hAnsi="Arial" w:cs="Arial"/>
          <w:sz w:val="24"/>
          <w:szCs w:val="24"/>
        </w:rPr>
        <w:t>while faring much worse in others.</w:t>
      </w:r>
      <w:r w:rsidRPr="00B56B6A">
        <w:rPr>
          <w:rFonts w:ascii="Arial" w:hAnsi="Arial" w:cs="Arial"/>
          <w:sz w:val="24"/>
          <w:szCs w:val="24"/>
        </w:rPr>
        <w:t xml:space="preserve"> </w:t>
      </w:r>
      <w:r w:rsidR="00830308">
        <w:rPr>
          <w:rFonts w:ascii="Arial" w:hAnsi="Arial" w:cs="Arial"/>
          <w:sz w:val="24"/>
          <w:szCs w:val="24"/>
        </w:rPr>
        <w:t>While COVID</w:t>
      </w:r>
      <w:r w:rsidR="007E07B8">
        <w:rPr>
          <w:rFonts w:ascii="Arial" w:hAnsi="Arial" w:cs="Arial"/>
          <w:sz w:val="24"/>
          <w:szCs w:val="24"/>
        </w:rPr>
        <w:t>-19</w:t>
      </w:r>
      <w:r w:rsidR="00830308">
        <w:rPr>
          <w:rFonts w:ascii="Arial" w:hAnsi="Arial" w:cs="Arial"/>
          <w:sz w:val="24"/>
          <w:szCs w:val="24"/>
        </w:rPr>
        <w:t xml:space="preserve"> may have serious implications for whether this remains true [19.2], l</w:t>
      </w:r>
      <w:r w:rsidRPr="00B56B6A">
        <w:rPr>
          <w:rFonts w:ascii="Arial" w:hAnsi="Arial" w:cs="Arial"/>
          <w:sz w:val="24"/>
          <w:szCs w:val="24"/>
        </w:rPr>
        <w:t xml:space="preserve">ife expectancy for Hispanics exceeds that of whites by nearly two years, </w:t>
      </w:r>
      <w:r w:rsidR="00830308">
        <w:rPr>
          <w:rFonts w:ascii="Arial" w:hAnsi="Arial" w:cs="Arial"/>
          <w:sz w:val="24"/>
          <w:szCs w:val="24"/>
        </w:rPr>
        <w:t xml:space="preserve">reflecting what appears to be distinct resiliency. </w:t>
      </w:r>
      <w:r w:rsidR="006D19BC">
        <w:rPr>
          <w:rFonts w:ascii="Arial" w:hAnsi="Arial" w:cs="Arial"/>
          <w:sz w:val="24"/>
          <w:szCs w:val="24"/>
        </w:rPr>
        <w:t>Ad</w:t>
      </w:r>
      <w:r w:rsidRPr="00B56B6A">
        <w:rPr>
          <w:rFonts w:ascii="Arial" w:hAnsi="Arial" w:cs="Arial"/>
          <w:sz w:val="24"/>
          <w:szCs w:val="24"/>
        </w:rPr>
        <w:t xml:space="preserve">a María </w:t>
      </w:r>
      <w:proofErr w:type="spellStart"/>
      <w:r w:rsidRPr="00B56B6A">
        <w:rPr>
          <w:rFonts w:ascii="Arial" w:hAnsi="Arial" w:cs="Arial"/>
          <w:sz w:val="24"/>
          <w:szCs w:val="24"/>
        </w:rPr>
        <w:t>Isasi</w:t>
      </w:r>
      <w:proofErr w:type="spellEnd"/>
      <w:r w:rsidRPr="00B56B6A">
        <w:rPr>
          <w:rFonts w:ascii="Arial" w:hAnsi="Arial" w:cs="Arial"/>
          <w:sz w:val="24"/>
          <w:szCs w:val="24"/>
        </w:rPr>
        <w:t>-Díaz</w:t>
      </w:r>
      <w:r w:rsidR="00810682">
        <w:rPr>
          <w:rFonts w:ascii="Arial" w:hAnsi="Arial" w:cs="Arial"/>
          <w:sz w:val="24"/>
          <w:szCs w:val="24"/>
        </w:rPr>
        <w:t xml:space="preserve">, </w:t>
      </w:r>
      <w:r w:rsidRPr="00B56B6A">
        <w:rPr>
          <w:rFonts w:ascii="Arial" w:hAnsi="Arial" w:cs="Arial"/>
          <w:sz w:val="24"/>
          <w:szCs w:val="24"/>
        </w:rPr>
        <w:t>a Hispanic professor of theology and ethics</w:t>
      </w:r>
      <w:r w:rsidR="00810682">
        <w:rPr>
          <w:rFonts w:ascii="Arial" w:hAnsi="Arial" w:cs="Arial"/>
          <w:sz w:val="24"/>
          <w:szCs w:val="24"/>
        </w:rPr>
        <w:t xml:space="preserve"> who passed away in 2012, writes</w:t>
      </w:r>
      <w:r w:rsidRPr="00B56B6A">
        <w:rPr>
          <w:rFonts w:ascii="Arial" w:hAnsi="Arial" w:cs="Arial"/>
          <w:sz w:val="24"/>
          <w:szCs w:val="24"/>
        </w:rPr>
        <w:t xml:space="preserve">, </w:t>
      </w:r>
    </w:p>
    <w:p w14:paraId="7C00BC3E" w14:textId="7545EC34" w:rsidR="00810682" w:rsidRDefault="0080517E" w:rsidP="007E07B8">
      <w:pPr>
        <w:spacing w:after="120" w:line="259" w:lineRule="auto"/>
        <w:ind w:left="720"/>
        <w:rPr>
          <w:rFonts w:ascii="Arial" w:hAnsi="Arial" w:cs="Arial"/>
          <w:sz w:val="24"/>
          <w:szCs w:val="24"/>
        </w:rPr>
      </w:pPr>
      <w:r w:rsidRPr="00B56B6A">
        <w:rPr>
          <w:rFonts w:ascii="Arial" w:hAnsi="Arial" w:cs="Arial"/>
          <w:sz w:val="24"/>
          <w:szCs w:val="24"/>
        </w:rPr>
        <w:t>“One of my earliest insights, which becomes deeper and clearer with the passing of time, has to do with Hispanic women</w:t>
      </w:r>
      <w:r w:rsidR="007E07B8">
        <w:rPr>
          <w:rFonts w:ascii="Arial" w:hAnsi="Arial" w:cs="Arial"/>
          <w:sz w:val="24"/>
          <w:szCs w:val="24"/>
        </w:rPr>
        <w:t>’</w:t>
      </w:r>
      <w:r w:rsidRPr="00B56B6A">
        <w:rPr>
          <w:rFonts w:ascii="Arial" w:hAnsi="Arial" w:cs="Arial"/>
          <w:sz w:val="24"/>
          <w:szCs w:val="24"/>
        </w:rPr>
        <w:t xml:space="preserve">s ability to deal with suffering without being determined by it. It is an indication that we are unwilling to allow ourselves to be defined by others or by the circumstances over which we have no control.” </w:t>
      </w:r>
    </w:p>
    <w:p w14:paraId="4A416094" w14:textId="54048192" w:rsidR="0080517E" w:rsidRPr="00B56B6A" w:rsidRDefault="0080517E" w:rsidP="00B56B6A">
      <w:pPr>
        <w:spacing w:after="120" w:line="259" w:lineRule="auto"/>
        <w:rPr>
          <w:rFonts w:ascii="Arial" w:hAnsi="Arial" w:cs="Arial"/>
          <w:sz w:val="24"/>
          <w:szCs w:val="24"/>
        </w:rPr>
      </w:pPr>
      <w:r w:rsidRPr="00B56B6A">
        <w:rPr>
          <w:rFonts w:ascii="Arial" w:hAnsi="Arial" w:cs="Arial"/>
          <w:sz w:val="24"/>
          <w:szCs w:val="24"/>
        </w:rPr>
        <w:t xml:space="preserve">She </w:t>
      </w:r>
      <w:r w:rsidR="00810682">
        <w:rPr>
          <w:rFonts w:ascii="Arial" w:hAnsi="Arial" w:cs="Arial"/>
          <w:sz w:val="24"/>
          <w:szCs w:val="24"/>
        </w:rPr>
        <w:t>continues</w:t>
      </w:r>
      <w:r w:rsidR="00E17D34">
        <w:rPr>
          <w:rFonts w:ascii="Arial" w:hAnsi="Arial" w:cs="Arial"/>
          <w:sz w:val="24"/>
          <w:szCs w:val="24"/>
        </w:rPr>
        <w:t xml:space="preserve"> by explaining that it is </w:t>
      </w:r>
      <w:r w:rsidR="00E17D34" w:rsidRPr="00E17D34">
        <w:rPr>
          <w:rFonts w:ascii="Arial" w:hAnsi="Arial" w:cs="Arial"/>
          <w:i/>
          <w:iCs/>
          <w:sz w:val="24"/>
          <w:szCs w:val="24"/>
        </w:rPr>
        <w:t xml:space="preserve">la </w:t>
      </w:r>
      <w:proofErr w:type="spellStart"/>
      <w:r w:rsidR="00E17D34" w:rsidRPr="00E17D34">
        <w:rPr>
          <w:rFonts w:ascii="Arial" w:hAnsi="Arial" w:cs="Arial"/>
          <w:i/>
          <w:iCs/>
          <w:sz w:val="24"/>
          <w:szCs w:val="24"/>
        </w:rPr>
        <w:t>lucha</w:t>
      </w:r>
      <w:proofErr w:type="spellEnd"/>
      <w:r w:rsidR="00E17D34">
        <w:rPr>
          <w:rFonts w:ascii="Arial" w:hAnsi="Arial" w:cs="Arial"/>
          <w:sz w:val="24"/>
          <w:szCs w:val="24"/>
        </w:rPr>
        <w:t xml:space="preserve">, the fight, that is central to Hispanic women’s self-understanding, and highlights the role of </w:t>
      </w:r>
      <w:r w:rsidR="00E17D34" w:rsidRPr="00E17D34">
        <w:rPr>
          <w:rFonts w:ascii="Arial" w:hAnsi="Arial" w:cs="Arial"/>
          <w:i/>
          <w:iCs/>
          <w:sz w:val="24"/>
          <w:szCs w:val="24"/>
        </w:rPr>
        <w:t>fiestas</w:t>
      </w:r>
      <w:r w:rsidR="00E17D34">
        <w:rPr>
          <w:rFonts w:ascii="Arial" w:hAnsi="Arial" w:cs="Arial"/>
          <w:sz w:val="24"/>
          <w:szCs w:val="24"/>
        </w:rPr>
        <w:t>, celebrations</w:t>
      </w:r>
      <w:r w:rsidR="007E07B8">
        <w:rPr>
          <w:rFonts w:ascii="Arial" w:hAnsi="Arial" w:cs="Arial"/>
          <w:sz w:val="24"/>
          <w:szCs w:val="24"/>
        </w:rPr>
        <w:t xml:space="preserve"> and</w:t>
      </w:r>
      <w:r w:rsidR="00E17D34">
        <w:rPr>
          <w:rFonts w:ascii="Arial" w:hAnsi="Arial" w:cs="Arial"/>
          <w:sz w:val="24"/>
          <w:szCs w:val="24"/>
        </w:rPr>
        <w:t xml:space="preserve"> as a means of fighting against experiences of deep pain.</w:t>
      </w:r>
      <w:r w:rsidR="008B42B0">
        <w:rPr>
          <w:rFonts w:ascii="Arial" w:hAnsi="Arial" w:cs="Arial"/>
          <w:sz w:val="24"/>
          <w:szCs w:val="24"/>
        </w:rPr>
        <w:t xml:space="preserve"> While </w:t>
      </w:r>
      <w:r w:rsidR="008B42B0" w:rsidRPr="008B42B0">
        <w:rPr>
          <w:rFonts w:ascii="Arial" w:hAnsi="Arial" w:cs="Arial"/>
          <w:i/>
          <w:iCs/>
          <w:sz w:val="24"/>
          <w:szCs w:val="24"/>
        </w:rPr>
        <w:t>fiestas</w:t>
      </w:r>
      <w:r w:rsidR="008B42B0">
        <w:rPr>
          <w:rFonts w:ascii="Arial" w:hAnsi="Arial" w:cs="Arial"/>
          <w:sz w:val="24"/>
          <w:szCs w:val="24"/>
        </w:rPr>
        <w:t xml:space="preserve"> could never erase their suffering, they signify the importance of “struggling against” </w:t>
      </w:r>
      <w:proofErr w:type="gramStart"/>
      <w:r w:rsidR="008B42B0" w:rsidRPr="008B42B0">
        <w:rPr>
          <w:rFonts w:ascii="Arial" w:hAnsi="Arial" w:cs="Arial"/>
          <w:i/>
          <w:iCs/>
          <w:sz w:val="24"/>
          <w:szCs w:val="24"/>
        </w:rPr>
        <w:t>in spite of</w:t>
      </w:r>
      <w:proofErr w:type="gramEnd"/>
      <w:r w:rsidR="007E07B8">
        <w:rPr>
          <w:rFonts w:ascii="Arial" w:hAnsi="Arial" w:cs="Arial"/>
          <w:sz w:val="24"/>
          <w:szCs w:val="24"/>
        </w:rPr>
        <w:t xml:space="preserve"> </w:t>
      </w:r>
      <w:r w:rsidR="008B42B0">
        <w:rPr>
          <w:rFonts w:ascii="Arial" w:hAnsi="Arial" w:cs="Arial"/>
          <w:sz w:val="24"/>
          <w:szCs w:val="24"/>
        </w:rPr>
        <w:t>their pain.</w:t>
      </w:r>
      <w:r w:rsidR="007E07B8">
        <w:rPr>
          <w:rFonts w:ascii="Arial" w:hAnsi="Arial" w:cs="Arial"/>
          <w:sz w:val="24"/>
          <w:szCs w:val="24"/>
        </w:rPr>
        <w:t xml:space="preserve"> </w:t>
      </w:r>
      <w:r w:rsidRPr="00B56B6A">
        <w:rPr>
          <w:rFonts w:ascii="Arial" w:hAnsi="Arial" w:cs="Arial"/>
          <w:sz w:val="24"/>
          <w:szCs w:val="24"/>
        </w:rPr>
        <w:t xml:space="preserve">If professor </w:t>
      </w:r>
      <w:proofErr w:type="spellStart"/>
      <w:r w:rsidRPr="00B56B6A">
        <w:rPr>
          <w:rFonts w:ascii="Arial" w:hAnsi="Arial" w:cs="Arial"/>
          <w:sz w:val="24"/>
          <w:szCs w:val="24"/>
        </w:rPr>
        <w:t>Isasi</w:t>
      </w:r>
      <w:proofErr w:type="spellEnd"/>
      <w:r w:rsidRPr="00B56B6A">
        <w:rPr>
          <w:rFonts w:ascii="Arial" w:hAnsi="Arial" w:cs="Arial"/>
          <w:sz w:val="24"/>
          <w:szCs w:val="24"/>
        </w:rPr>
        <w:t xml:space="preserve">-Díaz were alive today, she would be grappling </w:t>
      </w:r>
      <w:r w:rsidR="006E4F13">
        <w:rPr>
          <w:rFonts w:ascii="Arial" w:hAnsi="Arial" w:cs="Arial"/>
          <w:sz w:val="24"/>
          <w:szCs w:val="24"/>
        </w:rPr>
        <w:t xml:space="preserve">herself </w:t>
      </w:r>
      <w:r w:rsidRPr="00B56B6A">
        <w:rPr>
          <w:rFonts w:ascii="Arial" w:hAnsi="Arial" w:cs="Arial"/>
          <w:sz w:val="24"/>
          <w:szCs w:val="24"/>
        </w:rPr>
        <w:t xml:space="preserve">with the injustices in society and health, as this was an extension of her own spirituality. </w:t>
      </w:r>
      <w:r w:rsidR="00E17D34">
        <w:rPr>
          <w:rFonts w:ascii="Arial" w:hAnsi="Arial" w:cs="Arial"/>
          <w:sz w:val="24"/>
          <w:szCs w:val="24"/>
        </w:rPr>
        <w:t>As she explains, “</w:t>
      </w:r>
      <w:r w:rsidRPr="00B56B6A">
        <w:rPr>
          <w:rFonts w:ascii="Arial" w:hAnsi="Arial" w:cs="Arial"/>
          <w:sz w:val="24"/>
          <w:szCs w:val="24"/>
        </w:rPr>
        <w:t>Drawing closer to God and struggling for injustice have become for me one and the same thing.” [19.</w:t>
      </w:r>
      <w:r w:rsidR="008B42B0">
        <w:rPr>
          <w:rFonts w:ascii="Arial" w:hAnsi="Arial" w:cs="Arial"/>
          <w:sz w:val="24"/>
          <w:szCs w:val="24"/>
        </w:rPr>
        <w:t>3</w:t>
      </w:r>
      <w:r w:rsidRPr="00B56B6A">
        <w:rPr>
          <w:rFonts w:ascii="Arial" w:hAnsi="Arial" w:cs="Arial"/>
          <w:sz w:val="24"/>
          <w:szCs w:val="24"/>
        </w:rPr>
        <w:t>]</w:t>
      </w:r>
    </w:p>
    <w:p w14:paraId="5B9D5129" w14:textId="77777777" w:rsidR="0080517E" w:rsidRPr="00B56B6A" w:rsidRDefault="0080517E" w:rsidP="00E17D34">
      <w:pPr>
        <w:spacing w:after="0" w:line="259" w:lineRule="auto"/>
        <w:rPr>
          <w:rFonts w:ascii="Arial" w:hAnsi="Arial" w:cs="Arial"/>
          <w:b/>
          <w:bCs/>
          <w:sz w:val="24"/>
          <w:szCs w:val="24"/>
        </w:rPr>
      </w:pPr>
      <w:r w:rsidRPr="00B56B6A">
        <w:rPr>
          <w:rFonts w:ascii="Arial" w:hAnsi="Arial" w:cs="Arial"/>
          <w:b/>
          <w:bCs/>
          <w:sz w:val="24"/>
          <w:szCs w:val="24"/>
        </w:rPr>
        <w:t>Consider</w:t>
      </w:r>
    </w:p>
    <w:p w14:paraId="49B671E0" w14:textId="0E81635F" w:rsidR="00430071" w:rsidRPr="00830308" w:rsidRDefault="0080517E" w:rsidP="00830308">
      <w:pPr>
        <w:spacing w:after="0" w:line="259" w:lineRule="auto"/>
        <w:rPr>
          <w:rFonts w:ascii="Arial" w:hAnsi="Arial" w:cs="Arial"/>
          <w:sz w:val="24"/>
          <w:szCs w:val="24"/>
        </w:rPr>
      </w:pPr>
      <w:r w:rsidRPr="00E17D34">
        <w:rPr>
          <w:rFonts w:ascii="Arial" w:hAnsi="Arial" w:cs="Arial"/>
          <w:sz w:val="24"/>
          <w:szCs w:val="24"/>
        </w:rPr>
        <w:t>How does your care facility build connections with the Hispanic community in your geography, and what resources are available to provide culturally appropriate care and outreach?</w:t>
      </w:r>
    </w:p>
    <w:p w14:paraId="747B3B3C" w14:textId="56B3AE38" w:rsidR="003A5EE3" w:rsidRDefault="0080517E" w:rsidP="00810682">
      <w:pPr>
        <w:spacing w:after="0" w:line="259" w:lineRule="auto"/>
        <w:rPr>
          <w:rFonts w:ascii="Arial" w:hAnsi="Arial" w:cs="Arial"/>
          <w:b/>
          <w:bCs/>
          <w:sz w:val="24"/>
          <w:szCs w:val="24"/>
        </w:rPr>
      </w:pPr>
      <w:r w:rsidRPr="00430071">
        <w:rPr>
          <w:rFonts w:ascii="Arial" w:hAnsi="Arial" w:cs="Arial"/>
          <w:b/>
          <w:bCs/>
          <w:sz w:val="24"/>
          <w:szCs w:val="24"/>
        </w:rPr>
        <w:lastRenderedPageBreak/>
        <w:t>Let us pray together</w:t>
      </w:r>
      <w:r w:rsidR="00430071">
        <w:rPr>
          <w:rFonts w:ascii="Arial" w:hAnsi="Arial" w:cs="Arial"/>
          <w:b/>
          <w:bCs/>
          <w:sz w:val="24"/>
          <w:szCs w:val="24"/>
        </w:rPr>
        <w:t>,</w:t>
      </w:r>
    </w:p>
    <w:p w14:paraId="144CC1CB" w14:textId="6E5CAD8F" w:rsidR="0080517E" w:rsidRPr="003A5EE3" w:rsidRDefault="003A5EE3" w:rsidP="00810682">
      <w:pPr>
        <w:spacing w:after="0" w:line="259" w:lineRule="auto"/>
        <w:rPr>
          <w:rFonts w:ascii="Arial" w:hAnsi="Arial" w:cs="Arial"/>
          <w:b/>
          <w:bCs/>
          <w:sz w:val="24"/>
          <w:szCs w:val="24"/>
        </w:rPr>
      </w:pPr>
      <w:r>
        <w:rPr>
          <w:rFonts w:ascii="Arial" w:hAnsi="Arial" w:cs="Arial"/>
          <w:i/>
          <w:iCs/>
          <w:sz w:val="24"/>
          <w:szCs w:val="24"/>
        </w:rPr>
        <w:t>[…] W</w:t>
      </w:r>
      <w:r w:rsidR="0080517E" w:rsidRPr="00430071">
        <w:rPr>
          <w:rFonts w:ascii="Arial" w:hAnsi="Arial" w:cs="Arial"/>
          <w:i/>
          <w:iCs/>
          <w:sz w:val="24"/>
          <w:szCs w:val="24"/>
        </w:rPr>
        <w:t xml:space="preserve">hen slander and persecution were at their worst: </w:t>
      </w:r>
    </w:p>
    <w:p w14:paraId="5FB340B7" w14:textId="78534516" w:rsidR="0080517E" w:rsidRPr="00430071" w:rsidRDefault="0080517E" w:rsidP="00810682">
      <w:pPr>
        <w:spacing w:after="0" w:line="259" w:lineRule="auto"/>
        <w:rPr>
          <w:rFonts w:ascii="Arial" w:hAnsi="Arial" w:cs="Arial"/>
          <w:i/>
          <w:iCs/>
          <w:sz w:val="24"/>
          <w:szCs w:val="24"/>
        </w:rPr>
      </w:pPr>
      <w:r w:rsidRPr="00430071">
        <w:rPr>
          <w:rFonts w:ascii="Arial" w:hAnsi="Arial" w:cs="Arial"/>
          <w:i/>
          <w:iCs/>
          <w:sz w:val="24"/>
          <w:szCs w:val="24"/>
        </w:rPr>
        <w:t xml:space="preserve">to unite myself intimately with Christ, my friend, </w:t>
      </w:r>
    </w:p>
    <w:p w14:paraId="7AC6A09E" w14:textId="2D8E4957" w:rsidR="0080517E" w:rsidRPr="00430071" w:rsidRDefault="0080517E" w:rsidP="00810682">
      <w:pPr>
        <w:spacing w:after="0" w:line="259" w:lineRule="auto"/>
        <w:rPr>
          <w:rFonts w:ascii="Arial" w:hAnsi="Arial" w:cs="Arial"/>
          <w:i/>
          <w:iCs/>
          <w:sz w:val="24"/>
          <w:szCs w:val="24"/>
        </w:rPr>
      </w:pPr>
      <w:r w:rsidRPr="00430071">
        <w:rPr>
          <w:rFonts w:ascii="Arial" w:hAnsi="Arial" w:cs="Arial"/>
          <w:i/>
          <w:iCs/>
          <w:sz w:val="24"/>
          <w:szCs w:val="24"/>
        </w:rPr>
        <w:t xml:space="preserve">and to feel a comfort </w:t>
      </w:r>
    </w:p>
    <w:p w14:paraId="310CBC12" w14:textId="0D87EBA1" w:rsidR="0080517E" w:rsidRPr="00430071" w:rsidRDefault="00430071" w:rsidP="00810682">
      <w:pPr>
        <w:spacing w:after="0" w:line="259" w:lineRule="auto"/>
        <w:rPr>
          <w:rFonts w:ascii="Arial" w:hAnsi="Arial" w:cs="Arial"/>
          <w:i/>
          <w:iCs/>
          <w:sz w:val="24"/>
          <w:szCs w:val="24"/>
        </w:rPr>
      </w:pPr>
      <w:r>
        <w:rPr>
          <w:rFonts w:ascii="Arial" w:hAnsi="Arial" w:cs="Arial"/>
          <w:i/>
          <w:iCs/>
          <w:sz w:val="24"/>
          <w:szCs w:val="24"/>
        </w:rPr>
        <w:t>t</w:t>
      </w:r>
      <w:r w:rsidR="0080517E" w:rsidRPr="00430071">
        <w:rPr>
          <w:rFonts w:ascii="Arial" w:hAnsi="Arial" w:cs="Arial"/>
          <w:i/>
          <w:iCs/>
          <w:sz w:val="24"/>
          <w:szCs w:val="24"/>
        </w:rPr>
        <w:t xml:space="preserve">hat all the joys of the earth do not give – </w:t>
      </w:r>
    </w:p>
    <w:p w14:paraId="5097BCF4" w14:textId="77777777" w:rsidR="0080517E" w:rsidRPr="00430071" w:rsidRDefault="0080517E" w:rsidP="00810682">
      <w:pPr>
        <w:spacing w:after="0" w:line="259" w:lineRule="auto"/>
        <w:rPr>
          <w:rFonts w:ascii="Arial" w:hAnsi="Arial" w:cs="Arial"/>
          <w:i/>
          <w:iCs/>
          <w:sz w:val="24"/>
          <w:szCs w:val="24"/>
        </w:rPr>
      </w:pPr>
      <w:r w:rsidRPr="00430071">
        <w:rPr>
          <w:rFonts w:ascii="Arial" w:hAnsi="Arial" w:cs="Arial"/>
          <w:i/>
          <w:iCs/>
          <w:sz w:val="24"/>
          <w:szCs w:val="24"/>
        </w:rPr>
        <w:t xml:space="preserve">the joy of feeling oneself close to God, </w:t>
      </w:r>
    </w:p>
    <w:p w14:paraId="6838C23E" w14:textId="77777777" w:rsidR="0080517E" w:rsidRPr="00430071" w:rsidRDefault="0080517E" w:rsidP="00810682">
      <w:pPr>
        <w:spacing w:after="0" w:line="259" w:lineRule="auto"/>
        <w:rPr>
          <w:rFonts w:ascii="Arial" w:hAnsi="Arial" w:cs="Arial"/>
          <w:i/>
          <w:iCs/>
          <w:sz w:val="24"/>
          <w:szCs w:val="24"/>
        </w:rPr>
      </w:pPr>
      <w:r w:rsidRPr="00430071">
        <w:rPr>
          <w:rFonts w:ascii="Arial" w:hAnsi="Arial" w:cs="Arial"/>
          <w:i/>
          <w:iCs/>
          <w:sz w:val="24"/>
          <w:szCs w:val="24"/>
        </w:rPr>
        <w:t xml:space="preserve">even when humans do not understand one. </w:t>
      </w:r>
    </w:p>
    <w:p w14:paraId="6480AA0D" w14:textId="77777777" w:rsidR="0080517E" w:rsidRPr="00430071" w:rsidRDefault="0080517E" w:rsidP="00810682">
      <w:pPr>
        <w:spacing w:after="0" w:line="259" w:lineRule="auto"/>
        <w:rPr>
          <w:rFonts w:ascii="Arial" w:hAnsi="Arial" w:cs="Arial"/>
          <w:i/>
          <w:iCs/>
          <w:sz w:val="24"/>
          <w:szCs w:val="24"/>
        </w:rPr>
      </w:pPr>
      <w:r w:rsidRPr="00430071">
        <w:rPr>
          <w:rFonts w:ascii="Arial" w:hAnsi="Arial" w:cs="Arial"/>
          <w:i/>
          <w:iCs/>
          <w:sz w:val="24"/>
          <w:szCs w:val="24"/>
        </w:rPr>
        <w:t xml:space="preserve">It is the deepest joy the heart can have.  </w:t>
      </w:r>
    </w:p>
    <w:p w14:paraId="2A3F4C9E" w14:textId="77777777" w:rsidR="007E07B8" w:rsidRDefault="007E07B8" w:rsidP="00810682">
      <w:pPr>
        <w:spacing w:after="0" w:line="259" w:lineRule="auto"/>
        <w:rPr>
          <w:rFonts w:ascii="Arial" w:hAnsi="Arial" w:cs="Arial"/>
          <w:sz w:val="20"/>
          <w:szCs w:val="20"/>
        </w:rPr>
      </w:pPr>
    </w:p>
    <w:p w14:paraId="37089348" w14:textId="4B0CDC9B" w:rsidR="0080517E" w:rsidRPr="007E07B8" w:rsidRDefault="003A5EE3" w:rsidP="007E07B8">
      <w:pPr>
        <w:pStyle w:val="ListParagraph"/>
        <w:numPr>
          <w:ilvl w:val="0"/>
          <w:numId w:val="2"/>
        </w:numPr>
        <w:spacing w:after="0" w:line="259" w:lineRule="auto"/>
        <w:rPr>
          <w:rFonts w:ascii="Arial" w:hAnsi="Arial" w:cs="Arial"/>
          <w:sz w:val="20"/>
          <w:szCs w:val="20"/>
        </w:rPr>
      </w:pPr>
      <w:r w:rsidRPr="007E07B8">
        <w:rPr>
          <w:rFonts w:ascii="Arial" w:hAnsi="Arial" w:cs="Arial"/>
          <w:sz w:val="20"/>
          <w:szCs w:val="20"/>
        </w:rPr>
        <w:t>Excerpt</w:t>
      </w:r>
      <w:r w:rsidR="00330A0C" w:rsidRPr="007E07B8">
        <w:rPr>
          <w:rFonts w:ascii="Arial" w:hAnsi="Arial" w:cs="Arial"/>
          <w:sz w:val="20"/>
          <w:szCs w:val="20"/>
        </w:rPr>
        <w:t xml:space="preserve"> from </w:t>
      </w:r>
      <w:r w:rsidR="0080517E" w:rsidRPr="007E07B8">
        <w:rPr>
          <w:rFonts w:ascii="Arial" w:hAnsi="Arial" w:cs="Arial"/>
          <w:sz w:val="20"/>
          <w:szCs w:val="20"/>
        </w:rPr>
        <w:t xml:space="preserve">St. </w:t>
      </w:r>
      <w:proofErr w:type="spellStart"/>
      <w:r w:rsidR="0080517E" w:rsidRPr="007E07B8">
        <w:rPr>
          <w:rFonts w:ascii="Arial" w:hAnsi="Arial" w:cs="Arial"/>
          <w:sz w:val="20"/>
          <w:szCs w:val="20"/>
        </w:rPr>
        <w:t>Óscar</w:t>
      </w:r>
      <w:proofErr w:type="spellEnd"/>
      <w:r w:rsidR="0080517E" w:rsidRPr="007E07B8">
        <w:rPr>
          <w:rFonts w:ascii="Arial" w:hAnsi="Arial" w:cs="Arial"/>
          <w:sz w:val="20"/>
          <w:szCs w:val="20"/>
        </w:rPr>
        <w:t xml:space="preserve"> Romero, May 20, 1970. </w:t>
      </w:r>
      <w:r w:rsidR="0080517E" w:rsidRPr="007E07B8">
        <w:rPr>
          <w:rFonts w:ascii="Arial" w:hAnsi="Arial" w:cs="Arial"/>
          <w:i/>
          <w:iCs/>
          <w:sz w:val="20"/>
          <w:szCs w:val="20"/>
        </w:rPr>
        <w:t xml:space="preserve">The Violence of Love </w:t>
      </w:r>
    </w:p>
    <w:p w14:paraId="238BA717" w14:textId="77777777" w:rsidR="007E07B8" w:rsidRDefault="007E07B8" w:rsidP="00B56B6A">
      <w:pPr>
        <w:spacing w:after="120" w:line="259" w:lineRule="auto"/>
        <w:rPr>
          <w:rFonts w:ascii="Arial" w:hAnsi="Arial" w:cs="Arial"/>
          <w:sz w:val="24"/>
          <w:szCs w:val="24"/>
        </w:rPr>
      </w:pPr>
    </w:p>
    <w:p w14:paraId="75B21C6C" w14:textId="77777777" w:rsidR="007E07B8" w:rsidRDefault="007E07B8" w:rsidP="00B56B6A">
      <w:pPr>
        <w:spacing w:after="120" w:line="259" w:lineRule="auto"/>
        <w:rPr>
          <w:rFonts w:ascii="Arial" w:hAnsi="Arial" w:cs="Arial"/>
          <w:sz w:val="24"/>
          <w:szCs w:val="24"/>
        </w:rPr>
      </w:pPr>
    </w:p>
    <w:p w14:paraId="12E58414" w14:textId="77777777" w:rsidR="007E07B8" w:rsidRDefault="007E07B8" w:rsidP="00B56B6A">
      <w:pPr>
        <w:spacing w:after="120" w:line="259" w:lineRule="auto"/>
        <w:rPr>
          <w:rFonts w:ascii="Arial" w:hAnsi="Arial" w:cs="Arial"/>
          <w:sz w:val="24"/>
          <w:szCs w:val="24"/>
        </w:rPr>
      </w:pPr>
    </w:p>
    <w:p w14:paraId="0AA964E9" w14:textId="77777777" w:rsidR="007E07B8" w:rsidRDefault="007E07B8" w:rsidP="00B56B6A">
      <w:pPr>
        <w:spacing w:after="120" w:line="259" w:lineRule="auto"/>
        <w:rPr>
          <w:rFonts w:ascii="Arial" w:hAnsi="Arial" w:cs="Arial"/>
          <w:sz w:val="24"/>
          <w:szCs w:val="24"/>
        </w:rPr>
      </w:pPr>
    </w:p>
    <w:p w14:paraId="19D2DC56" w14:textId="77777777" w:rsidR="007E07B8" w:rsidRDefault="007E07B8" w:rsidP="00B56B6A">
      <w:pPr>
        <w:spacing w:after="120" w:line="259" w:lineRule="auto"/>
        <w:rPr>
          <w:rFonts w:ascii="Arial" w:hAnsi="Arial" w:cs="Arial"/>
          <w:sz w:val="24"/>
          <w:szCs w:val="24"/>
        </w:rPr>
      </w:pPr>
    </w:p>
    <w:p w14:paraId="5A13D796" w14:textId="77777777" w:rsidR="007E07B8" w:rsidRDefault="007E07B8" w:rsidP="00B56B6A">
      <w:pPr>
        <w:spacing w:after="120" w:line="259" w:lineRule="auto"/>
        <w:rPr>
          <w:rFonts w:ascii="Arial" w:hAnsi="Arial" w:cs="Arial"/>
          <w:sz w:val="24"/>
          <w:szCs w:val="24"/>
        </w:rPr>
      </w:pPr>
    </w:p>
    <w:p w14:paraId="0178D63B" w14:textId="77777777" w:rsidR="007E07B8" w:rsidRDefault="007E07B8" w:rsidP="00B56B6A">
      <w:pPr>
        <w:spacing w:after="120" w:line="259" w:lineRule="auto"/>
        <w:rPr>
          <w:rFonts w:ascii="Arial" w:hAnsi="Arial" w:cs="Arial"/>
          <w:sz w:val="24"/>
          <w:szCs w:val="24"/>
        </w:rPr>
      </w:pPr>
    </w:p>
    <w:p w14:paraId="2655F9EB" w14:textId="77777777" w:rsidR="007E07B8" w:rsidRDefault="007E07B8" w:rsidP="00B56B6A">
      <w:pPr>
        <w:spacing w:after="120" w:line="259" w:lineRule="auto"/>
        <w:rPr>
          <w:rFonts w:ascii="Arial" w:hAnsi="Arial" w:cs="Arial"/>
          <w:sz w:val="24"/>
          <w:szCs w:val="24"/>
        </w:rPr>
      </w:pPr>
    </w:p>
    <w:p w14:paraId="619F0773" w14:textId="77777777" w:rsidR="007E07B8" w:rsidRDefault="007E07B8" w:rsidP="00B56B6A">
      <w:pPr>
        <w:spacing w:after="120" w:line="259" w:lineRule="auto"/>
        <w:rPr>
          <w:rFonts w:ascii="Arial" w:hAnsi="Arial" w:cs="Arial"/>
          <w:sz w:val="24"/>
          <w:szCs w:val="24"/>
        </w:rPr>
      </w:pPr>
    </w:p>
    <w:p w14:paraId="5F0713D6" w14:textId="5022C9A8" w:rsidR="0080517E" w:rsidRPr="00B56B6A" w:rsidRDefault="00254313" w:rsidP="00B56B6A">
      <w:pPr>
        <w:spacing w:after="120" w:line="259"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3360" behindDoc="0" locked="0" layoutInCell="1" allowOverlap="1" wp14:anchorId="73303FB8" wp14:editId="314183E6">
                <wp:simplePos x="0" y="0"/>
                <wp:positionH relativeFrom="column">
                  <wp:posOffset>0</wp:posOffset>
                </wp:positionH>
                <wp:positionV relativeFrom="paragraph">
                  <wp:posOffset>120015</wp:posOffset>
                </wp:positionV>
                <wp:extent cx="33528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352800" cy="0"/>
                        </a:xfrm>
                        <a:prstGeom prst="line">
                          <a:avLst/>
                        </a:prstGeom>
                        <a:noFill/>
                        <a:ln w="6350" cap="flat" cmpd="sng" algn="ctr">
                          <a:solidFill>
                            <a:sysClr val="windowText" lastClr="000000"/>
                          </a:solidFill>
                          <a:prstDash val="solid"/>
                        </a:ln>
                        <a:effectLst/>
                      </wps:spPr>
                      <wps:bodyPr/>
                    </wps:wsp>
                  </a:graphicData>
                </a:graphic>
              </wp:anchor>
            </w:drawing>
          </mc:Choice>
          <mc:Fallback>
            <w:pict>
              <v:line w14:anchorId="276ACC4C"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9.45pt" to="264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" strokecolor="windowText" strokeweight=".5pt"/>
            </w:pict>
          </mc:Fallback>
        </mc:AlternateContent>
      </w:r>
    </w:p>
    <w:p w14:paraId="6E106E09" w14:textId="59010080" w:rsidR="00254313" w:rsidRPr="00B56B6A" w:rsidRDefault="00254313" w:rsidP="00254313">
      <w:pPr>
        <w:spacing w:after="120" w:line="259" w:lineRule="auto"/>
        <w:rPr>
          <w:rFonts w:ascii="Arial" w:hAnsi="Arial" w:cs="Arial"/>
          <w:sz w:val="20"/>
          <w:szCs w:val="20"/>
        </w:rPr>
      </w:pPr>
      <w:r w:rsidRPr="00B56B6A">
        <w:rPr>
          <w:rFonts w:ascii="Arial" w:hAnsi="Arial" w:cs="Arial"/>
          <w:sz w:val="20"/>
          <w:szCs w:val="20"/>
        </w:rPr>
        <w:t xml:space="preserve">[19.1] </w:t>
      </w:r>
      <w:hyperlink r:id="rId7" w:tgtFrame="_blank" w:history="1">
        <w:r w:rsidRPr="00B56B6A">
          <w:rPr>
            <w:rFonts w:ascii="Arial" w:hAnsi="Arial" w:cs="Arial"/>
            <w:color w:val="0000FF"/>
            <w:sz w:val="20"/>
            <w:szCs w:val="20"/>
            <w:u w:val="single"/>
          </w:rPr>
          <w:t>https://www.census.gov/content/dam/Census/library/publications/2020/demo/p25-1144.pdf</w:t>
        </w:r>
      </w:hyperlink>
      <w:r w:rsidRPr="00B56B6A">
        <w:rPr>
          <w:rFonts w:ascii="Arial" w:hAnsi="Arial" w:cs="Arial"/>
          <w:sz w:val="20"/>
          <w:szCs w:val="20"/>
        </w:rPr>
        <w:t xml:space="preserve">; and </w:t>
      </w:r>
      <w:hyperlink r:id="rId8" w:history="1">
        <w:r w:rsidRPr="00B56B6A">
          <w:rPr>
            <w:rStyle w:val="Hyperlink"/>
            <w:rFonts w:ascii="Arial" w:hAnsi="Arial" w:cs="Arial"/>
            <w:sz w:val="20"/>
            <w:szCs w:val="20"/>
          </w:rPr>
          <w:t>https://www.pewresearch.org/fact-tank/2020/07/07/u-s-hispanic-population-surpassed-60-million-in-2019-but-growth-has-slowed/</w:t>
        </w:r>
      </w:hyperlink>
    </w:p>
    <w:p w14:paraId="2EECA39A" w14:textId="6C2674C1" w:rsidR="00254313" w:rsidRPr="00B56B6A" w:rsidRDefault="00254313" w:rsidP="00254313">
      <w:pPr>
        <w:spacing w:after="120" w:line="259" w:lineRule="auto"/>
        <w:rPr>
          <w:rFonts w:ascii="Arial" w:hAnsi="Arial" w:cs="Arial"/>
          <w:sz w:val="20"/>
          <w:szCs w:val="20"/>
        </w:rPr>
      </w:pPr>
      <w:r w:rsidRPr="00B56B6A">
        <w:rPr>
          <w:rFonts w:ascii="Arial" w:hAnsi="Arial" w:cs="Arial"/>
          <w:sz w:val="20"/>
          <w:szCs w:val="20"/>
        </w:rPr>
        <w:t>[19.</w:t>
      </w:r>
      <w:r w:rsidR="00A233F0">
        <w:rPr>
          <w:rFonts w:ascii="Arial" w:hAnsi="Arial" w:cs="Arial"/>
          <w:sz w:val="20"/>
          <w:szCs w:val="20"/>
        </w:rPr>
        <w:t>2</w:t>
      </w:r>
      <w:r w:rsidRPr="00B56B6A">
        <w:rPr>
          <w:rFonts w:ascii="Arial" w:hAnsi="Arial" w:cs="Arial"/>
          <w:sz w:val="20"/>
          <w:szCs w:val="20"/>
        </w:rPr>
        <w:t xml:space="preserve">] See CDC’s Provisional Mortality Data for 2020, released March 31, 2021; </w:t>
      </w:r>
      <w:hyperlink r:id="rId9" w:history="1">
        <w:r w:rsidRPr="00B56B6A">
          <w:rPr>
            <w:rStyle w:val="Hyperlink"/>
            <w:rFonts w:ascii="Arial" w:hAnsi="Arial" w:cs="Arial"/>
            <w:sz w:val="20"/>
            <w:szCs w:val="20"/>
          </w:rPr>
          <w:t>https://www.cdc.gov/mmwr/volumes/70/wr/mm7014e1.htm</w:t>
        </w:r>
      </w:hyperlink>
      <w:r w:rsidRPr="00B56B6A">
        <w:rPr>
          <w:rFonts w:ascii="Arial" w:hAnsi="Arial" w:cs="Arial"/>
          <w:sz w:val="20"/>
          <w:szCs w:val="20"/>
        </w:rPr>
        <w:t xml:space="preserve">; See Also, </w:t>
      </w:r>
      <w:hyperlink r:id="rId10" w:history="1">
        <w:r w:rsidRPr="00B56B6A">
          <w:rPr>
            <w:rStyle w:val="Hyperlink"/>
            <w:rFonts w:ascii="Arial" w:hAnsi="Arial" w:cs="Arial"/>
            <w:sz w:val="20"/>
            <w:szCs w:val="20"/>
          </w:rPr>
          <w:t>https://minorityhealth.hhs.gov/omh/browse.aspx?lvl=3&amp;lvlid=64</w:t>
        </w:r>
      </w:hyperlink>
    </w:p>
    <w:p w14:paraId="7FE882AC" w14:textId="4CBDF13D" w:rsidR="00B56B6A" w:rsidRDefault="00254313" w:rsidP="00B56B6A">
      <w:pPr>
        <w:spacing w:after="120" w:line="259" w:lineRule="auto"/>
        <w:rPr>
          <w:rFonts w:ascii="Arial" w:hAnsi="Arial" w:cs="Arial"/>
          <w:sz w:val="20"/>
          <w:szCs w:val="20"/>
        </w:rPr>
      </w:pPr>
      <w:r w:rsidRPr="00B56B6A">
        <w:rPr>
          <w:rFonts w:ascii="Arial" w:hAnsi="Arial" w:cs="Arial"/>
          <w:sz w:val="20"/>
          <w:szCs w:val="20"/>
        </w:rPr>
        <w:t>[19.</w:t>
      </w:r>
      <w:r w:rsidR="008B42B0">
        <w:rPr>
          <w:rFonts w:ascii="Arial" w:hAnsi="Arial" w:cs="Arial"/>
          <w:sz w:val="20"/>
          <w:szCs w:val="20"/>
        </w:rPr>
        <w:t>3</w:t>
      </w:r>
      <w:r w:rsidR="007E07B8" w:rsidRPr="00B56B6A">
        <w:rPr>
          <w:rFonts w:ascii="Arial" w:hAnsi="Arial" w:cs="Arial"/>
          <w:sz w:val="20"/>
          <w:szCs w:val="20"/>
        </w:rPr>
        <w:t>] Ada</w:t>
      </w:r>
      <w:r w:rsidRPr="00B56B6A">
        <w:rPr>
          <w:rFonts w:ascii="Arial" w:hAnsi="Arial" w:cs="Arial"/>
          <w:sz w:val="20"/>
          <w:szCs w:val="20"/>
        </w:rPr>
        <w:t xml:space="preserve"> Maria </w:t>
      </w:r>
      <w:proofErr w:type="spellStart"/>
      <w:r w:rsidRPr="00B56B6A">
        <w:rPr>
          <w:rFonts w:ascii="Arial" w:hAnsi="Arial" w:cs="Arial"/>
          <w:sz w:val="20"/>
          <w:szCs w:val="20"/>
        </w:rPr>
        <w:t>Isasi</w:t>
      </w:r>
      <w:proofErr w:type="spellEnd"/>
      <w:r w:rsidRPr="00B56B6A">
        <w:rPr>
          <w:rFonts w:ascii="Arial" w:hAnsi="Arial" w:cs="Arial"/>
          <w:sz w:val="20"/>
          <w:szCs w:val="20"/>
        </w:rPr>
        <w:t xml:space="preserve">-Diaz, </w:t>
      </w:r>
      <w:proofErr w:type="spellStart"/>
      <w:r w:rsidRPr="00B56B6A">
        <w:rPr>
          <w:rFonts w:ascii="Arial" w:hAnsi="Arial" w:cs="Arial"/>
          <w:i/>
          <w:iCs/>
          <w:sz w:val="20"/>
          <w:szCs w:val="20"/>
        </w:rPr>
        <w:t>Mujerista</w:t>
      </w:r>
      <w:proofErr w:type="spellEnd"/>
      <w:r w:rsidRPr="00B56B6A">
        <w:rPr>
          <w:rFonts w:ascii="Arial" w:hAnsi="Arial" w:cs="Arial"/>
          <w:i/>
          <w:iCs/>
          <w:sz w:val="20"/>
          <w:szCs w:val="20"/>
        </w:rPr>
        <w:t xml:space="preserve"> Theology: A Theology for the Twenty-first Century</w:t>
      </w:r>
      <w:r w:rsidRPr="00B56B6A">
        <w:rPr>
          <w:rFonts w:ascii="Arial" w:hAnsi="Arial" w:cs="Arial"/>
          <w:sz w:val="20"/>
          <w:szCs w:val="20"/>
        </w:rPr>
        <w:t xml:space="preserve">, (Maryknoll, NY: </w:t>
      </w:r>
      <w:proofErr w:type="spellStart"/>
      <w:r w:rsidRPr="00B56B6A">
        <w:rPr>
          <w:rFonts w:ascii="Arial" w:hAnsi="Arial" w:cs="Arial"/>
          <w:sz w:val="20"/>
          <w:szCs w:val="20"/>
        </w:rPr>
        <w:t>Oerbis</w:t>
      </w:r>
      <w:proofErr w:type="spellEnd"/>
      <w:r w:rsidRPr="00B56B6A">
        <w:rPr>
          <w:rFonts w:ascii="Arial" w:hAnsi="Arial" w:cs="Arial"/>
          <w:sz w:val="20"/>
          <w:szCs w:val="20"/>
        </w:rPr>
        <w:t xml:space="preserve"> Books), 1996, 12 –131; 33. </w:t>
      </w:r>
    </w:p>
    <w:sectPr w:rsidR="00B56B6A" w:rsidSect="002E249A">
      <w:headerReference w:type="default" r:id="rId11"/>
      <w:pgSz w:w="12240" w:h="15840"/>
      <w:pgMar w:top="4572"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5D0F9" w14:textId="77777777" w:rsidR="00710C33" w:rsidRDefault="00710C33" w:rsidP="00461ADE">
      <w:pPr>
        <w:spacing w:after="0" w:line="240" w:lineRule="auto"/>
      </w:pPr>
      <w:r>
        <w:separator/>
      </w:r>
    </w:p>
  </w:endnote>
  <w:endnote w:type="continuationSeparator" w:id="0">
    <w:p w14:paraId="3F29512B" w14:textId="77777777" w:rsidR="00710C33" w:rsidRDefault="00710C33"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F3B6F" w14:textId="77777777" w:rsidR="00710C33" w:rsidRDefault="00710C33" w:rsidP="00461ADE">
      <w:pPr>
        <w:spacing w:after="0" w:line="240" w:lineRule="auto"/>
      </w:pPr>
      <w:r>
        <w:separator/>
      </w:r>
    </w:p>
  </w:footnote>
  <w:footnote w:type="continuationSeparator" w:id="0">
    <w:p w14:paraId="6BC66F72" w14:textId="77777777" w:rsidR="00710C33" w:rsidRDefault="00710C33"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843CF" w14:textId="77777777" w:rsidR="009D3EB5" w:rsidRPr="00987483" w:rsidRDefault="000D29F7" w:rsidP="00A85C7E">
    <w:pPr>
      <w:ind w:left="-1440"/>
      <w:rPr>
        <w:rFonts w:ascii="Arial" w:hAnsi="Arial" w:cs="Arial"/>
        <w:i/>
        <w:color w:val="FFFFFF" w:themeColor="background1"/>
        <w:sz w:val="2"/>
        <w:szCs w:val="2"/>
      </w:rPr>
    </w:pPr>
    <w:r>
      <w:rPr>
        <w:rFonts w:ascii="Arial" w:hAnsi="Arial" w:cs="Arial"/>
        <w:i/>
        <w:noProof/>
        <w:color w:val="FFFFFF" w:themeColor="background1"/>
        <w:sz w:val="2"/>
        <w:szCs w:val="2"/>
      </w:rPr>
      <w:drawing>
        <wp:anchor distT="0" distB="0" distL="114300" distR="114300" simplePos="0" relativeHeight="251661312" behindDoc="1" locked="0" layoutInCell="1" allowOverlap="1" wp14:anchorId="6E1BFB2D" wp14:editId="427FF02C">
          <wp:simplePos x="0" y="0"/>
          <wp:positionH relativeFrom="column">
            <wp:posOffset>-914400</wp:posOffset>
          </wp:positionH>
          <wp:positionV relativeFrom="paragraph">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E87">
      <w:rPr>
        <w:rFonts w:ascii="Arial" w:hAnsi="Arial" w:cs="Arial"/>
        <w:i/>
        <w:noProof/>
        <w:color w:val="FFFFFF" w:themeColor="background1"/>
        <w:sz w:val="2"/>
        <w:szCs w:val="2"/>
      </w:rPr>
      <w:softHyphen/>
    </w:r>
    <w:r w:rsidR="009D3EB5" w:rsidRPr="009D3EB5">
      <w:rPr>
        <w:rFonts w:ascii="Arial" w:hAnsi="Arial" w:cs="Arial"/>
        <w:i/>
        <w:color w:val="FFFFFF" w:themeColor="background1"/>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BC7A6A"/>
    <w:multiLevelType w:val="hybridMultilevel"/>
    <w:tmpl w:val="10BA2B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7762AF"/>
    <w:multiLevelType w:val="hybridMultilevel"/>
    <w:tmpl w:val="858E2CCC"/>
    <w:lvl w:ilvl="0" w:tplc="888E477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876"/>
    <w:rsid w:val="00070876"/>
    <w:rsid w:val="000D29F7"/>
    <w:rsid w:val="00137610"/>
    <w:rsid w:val="001B20D6"/>
    <w:rsid w:val="001D32AE"/>
    <w:rsid w:val="001F3D5D"/>
    <w:rsid w:val="00254313"/>
    <w:rsid w:val="00254A22"/>
    <w:rsid w:val="002B028C"/>
    <w:rsid w:val="002E249A"/>
    <w:rsid w:val="003206AF"/>
    <w:rsid w:val="00330A0C"/>
    <w:rsid w:val="00342811"/>
    <w:rsid w:val="00383681"/>
    <w:rsid w:val="003A5EE3"/>
    <w:rsid w:val="00430071"/>
    <w:rsid w:val="00444287"/>
    <w:rsid w:val="00461ADE"/>
    <w:rsid w:val="00471392"/>
    <w:rsid w:val="004C2342"/>
    <w:rsid w:val="00524B89"/>
    <w:rsid w:val="00533AFD"/>
    <w:rsid w:val="005608E6"/>
    <w:rsid w:val="006D19BC"/>
    <w:rsid w:val="006E4F13"/>
    <w:rsid w:val="00710C33"/>
    <w:rsid w:val="00741777"/>
    <w:rsid w:val="007D7EE7"/>
    <w:rsid w:val="007E07B8"/>
    <w:rsid w:val="0080517E"/>
    <w:rsid w:val="00810682"/>
    <w:rsid w:val="00830308"/>
    <w:rsid w:val="00847913"/>
    <w:rsid w:val="008649BD"/>
    <w:rsid w:val="00886C30"/>
    <w:rsid w:val="008A1639"/>
    <w:rsid w:val="008A4892"/>
    <w:rsid w:val="008B42B0"/>
    <w:rsid w:val="008C2E9D"/>
    <w:rsid w:val="008E48D0"/>
    <w:rsid w:val="009049D3"/>
    <w:rsid w:val="009719F8"/>
    <w:rsid w:val="00987483"/>
    <w:rsid w:val="009D3EB5"/>
    <w:rsid w:val="00A04433"/>
    <w:rsid w:val="00A233F0"/>
    <w:rsid w:val="00A85C7E"/>
    <w:rsid w:val="00B219AE"/>
    <w:rsid w:val="00B56B6A"/>
    <w:rsid w:val="00B905C7"/>
    <w:rsid w:val="00B9087D"/>
    <w:rsid w:val="00C55EB3"/>
    <w:rsid w:val="00C91749"/>
    <w:rsid w:val="00CE6BBD"/>
    <w:rsid w:val="00D11A64"/>
    <w:rsid w:val="00D23B5F"/>
    <w:rsid w:val="00D814C6"/>
    <w:rsid w:val="00DC3E35"/>
    <w:rsid w:val="00E17D34"/>
    <w:rsid w:val="00E32EAC"/>
    <w:rsid w:val="00E53FFB"/>
    <w:rsid w:val="00E80E87"/>
    <w:rsid w:val="00F64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6514102"/>
  <w15:docId w15:val="{A2AC7E38-5541-49E4-BA79-728B62B05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character" w:styleId="Hyperlink">
    <w:name w:val="Hyperlink"/>
    <w:basedOn w:val="DefaultParagraphFont"/>
    <w:uiPriority w:val="99"/>
    <w:unhideWhenUsed/>
    <w:rsid w:val="0080517E"/>
    <w:rPr>
      <w:color w:val="0000FF" w:themeColor="hyperlink"/>
      <w:u w:val="single"/>
    </w:rPr>
  </w:style>
  <w:style w:type="character" w:styleId="CommentReference">
    <w:name w:val="annotation reference"/>
    <w:basedOn w:val="DefaultParagraphFont"/>
    <w:uiPriority w:val="99"/>
    <w:semiHidden/>
    <w:unhideWhenUsed/>
    <w:rsid w:val="0080517E"/>
    <w:rPr>
      <w:sz w:val="16"/>
      <w:szCs w:val="16"/>
    </w:rPr>
  </w:style>
  <w:style w:type="paragraph" w:styleId="CommentText">
    <w:name w:val="annotation text"/>
    <w:basedOn w:val="Normal"/>
    <w:link w:val="CommentTextChar"/>
    <w:uiPriority w:val="99"/>
    <w:unhideWhenUsed/>
    <w:rsid w:val="0080517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80517E"/>
    <w:rPr>
      <w:rFonts w:ascii="Times New Roman" w:eastAsia="Times New Roman" w:hAnsi="Times New Roman" w:cs="Times New Roman"/>
      <w:sz w:val="20"/>
      <w:szCs w:val="20"/>
    </w:rPr>
  </w:style>
  <w:style w:type="paragraph" w:styleId="ListParagraph">
    <w:name w:val="List Paragraph"/>
    <w:basedOn w:val="Normal"/>
    <w:uiPriority w:val="34"/>
    <w:qFormat/>
    <w:rsid w:val="00430071"/>
    <w:pPr>
      <w:ind w:left="720"/>
      <w:contextualSpacing/>
    </w:pPr>
  </w:style>
  <w:style w:type="character" w:styleId="FollowedHyperlink">
    <w:name w:val="FollowedHyperlink"/>
    <w:basedOn w:val="DefaultParagraphFont"/>
    <w:uiPriority w:val="99"/>
    <w:semiHidden/>
    <w:unhideWhenUsed/>
    <w:rsid w:val="007E07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wresearch.org/fact-tank/2020/07/07/u-s-hispanic-population-surpassed-60-million-in-2019-but-growth-has-slowe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ensus.gov/content/dam/Census/library/publications/2020/demo/p25-1144.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minorityhealth.hhs.gov/omh/browse.aspx?lvl=3&amp;lvlid=64" TargetMode="External"/><Relationship Id="rId4" Type="http://schemas.openxmlformats.org/officeDocument/2006/relationships/webSettings" Target="webSettings.xml"/><Relationship Id="rId9" Type="http://schemas.openxmlformats.org/officeDocument/2006/relationships/hyperlink" Target="https://www.cdc.gov/mmwr/volumes/70/wr/mm7014e1.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thompson\OneDrive%20-%20Catholic%20Health%20Association\Desktop\We%20are%20called%20in%20process\CHA_WeAreCalled_Template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CHA_WeAreCalled_Template4.dotx</Template>
  <TotalTime>45</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Danette Thompson</dc:creator>
  <cp:lastModifiedBy>Kim Van Oosten</cp:lastModifiedBy>
  <cp:revision>7</cp:revision>
  <cp:lastPrinted>2012-08-30T22:42:00Z</cp:lastPrinted>
  <dcterms:created xsi:type="dcterms:W3CDTF">2021-04-14T17:44:00Z</dcterms:created>
  <dcterms:modified xsi:type="dcterms:W3CDTF">2021-04-15T17:55:00Z</dcterms:modified>
</cp:coreProperties>
</file>