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42657" w14:textId="77777777" w:rsidR="003076D3" w:rsidRPr="003044B0" w:rsidRDefault="00565342" w:rsidP="0074315D">
      <w:pPr>
        <w:pStyle w:val="Heading1"/>
        <w:ind w:left="0"/>
        <w:jc w:val="center"/>
        <w:rPr>
          <w:sz w:val="28"/>
          <w:szCs w:val="28"/>
        </w:rPr>
      </w:pPr>
      <w:bookmarkStart w:id="0" w:name="_GoBack"/>
      <w:bookmarkEnd w:id="0"/>
      <w:r w:rsidRPr="003044B0">
        <w:rPr>
          <w:sz w:val="28"/>
          <w:szCs w:val="28"/>
        </w:rPr>
        <w:t>Recommendations for Reporting Community Benefit Related to Coronavirus</w:t>
      </w:r>
    </w:p>
    <w:p w14:paraId="07EFADC7" w14:textId="77777777" w:rsidR="003076D3" w:rsidRDefault="003076D3">
      <w:pPr>
        <w:pStyle w:val="BodyText"/>
        <w:rPr>
          <w:b/>
        </w:rPr>
      </w:pPr>
    </w:p>
    <w:p w14:paraId="10EA5A6D" w14:textId="6AC7CF85" w:rsidR="003076D3" w:rsidRPr="000A3692" w:rsidRDefault="00565342">
      <w:pPr>
        <w:pStyle w:val="BodyText"/>
        <w:ind w:left="199" w:right="127"/>
        <w:rPr>
          <w:iCs/>
        </w:rPr>
      </w:pPr>
      <w:r>
        <w:t xml:space="preserve">As America’s hospitals respond to the unprecedented needs of their communities because of the coronavirus/COVID-19 pandemic, community benefit leaders have raised questions of how to identify and track reportable community benefits. Following are </w:t>
      </w:r>
      <w:r w:rsidR="003044B0">
        <w:t xml:space="preserve">1) </w:t>
      </w:r>
      <w:r>
        <w:t xml:space="preserve">preliminary suggestions for reporting community benefit expenses using the </w:t>
      </w:r>
      <w:hyperlink w:anchor="_Reporting_Categories_of" w:history="1">
        <w:r w:rsidRPr="00CD1FC7">
          <w:rPr>
            <w:rStyle w:val="Hyperlink"/>
          </w:rPr>
          <w:t>categories</w:t>
        </w:r>
      </w:hyperlink>
      <w:r>
        <w:t xml:space="preserve"> from Part I of the Internal Revenue Service (IRS) Form 990 Schedule H and the Catholic Health Association (CHA) </w:t>
      </w:r>
      <w:r>
        <w:rPr>
          <w:i/>
        </w:rPr>
        <w:t>Guide for Planning and Reporting Community Benefit</w:t>
      </w:r>
      <w:r w:rsidR="003044B0">
        <w:rPr>
          <w:i/>
        </w:rPr>
        <w:t xml:space="preserve"> </w:t>
      </w:r>
      <w:r w:rsidR="003044B0" w:rsidRPr="000A3692">
        <w:rPr>
          <w:iCs/>
        </w:rPr>
        <w:t xml:space="preserve">and 2) </w:t>
      </w:r>
      <w:hyperlink w:anchor="_Questions_and_Answers" w:history="1">
        <w:r w:rsidR="001D1DD3" w:rsidRPr="004431FA">
          <w:rPr>
            <w:rStyle w:val="Hyperlink"/>
            <w:iCs/>
          </w:rPr>
          <w:t>questions and answers</w:t>
        </w:r>
      </w:hyperlink>
      <w:r w:rsidR="001D1DD3" w:rsidRPr="000A3692">
        <w:rPr>
          <w:iCs/>
        </w:rPr>
        <w:t xml:space="preserve"> from a May 2020 webinar on what </w:t>
      </w:r>
      <w:r w:rsidR="008D0B53" w:rsidRPr="000A3692">
        <w:rPr>
          <w:iCs/>
        </w:rPr>
        <w:t>COVID-19 related expenses to report as community benefit</w:t>
      </w:r>
      <w:r w:rsidR="000A3692" w:rsidRPr="000A3692">
        <w:rPr>
          <w:iCs/>
        </w:rPr>
        <w:t>.</w:t>
      </w:r>
    </w:p>
    <w:p w14:paraId="099BC4BE" w14:textId="77777777" w:rsidR="003076D3" w:rsidRDefault="003076D3">
      <w:pPr>
        <w:pStyle w:val="BodyText"/>
        <w:spacing w:before="11"/>
        <w:rPr>
          <w:i/>
          <w:sz w:val="23"/>
        </w:rPr>
      </w:pPr>
    </w:p>
    <w:p w14:paraId="37D768E4" w14:textId="30529ACB" w:rsidR="003076D3" w:rsidRDefault="00565342" w:rsidP="0074315D">
      <w:pPr>
        <w:pStyle w:val="BodyText"/>
        <w:ind w:left="199"/>
        <w:rPr>
          <w:b/>
        </w:rPr>
      </w:pPr>
      <w:r>
        <w:t xml:space="preserve">These are recommendations from community benefit leaders based on their current experience. They are not exhaustive. </w:t>
      </w:r>
      <w:r>
        <w:rPr>
          <w:b/>
        </w:rPr>
        <w:t>They do not represent tax or legal advice.</w:t>
      </w:r>
    </w:p>
    <w:p w14:paraId="5DDFD1B0" w14:textId="77777777" w:rsidR="003076D3" w:rsidRDefault="003076D3">
      <w:pPr>
        <w:pStyle w:val="BodyText"/>
        <w:spacing w:before="11"/>
        <w:rPr>
          <w:b/>
          <w:sz w:val="23"/>
        </w:rPr>
      </w:pPr>
    </w:p>
    <w:p w14:paraId="6E7C2520" w14:textId="79EE30B1" w:rsidR="003076D3" w:rsidRDefault="00565342">
      <w:pPr>
        <w:pStyle w:val="BodyText"/>
        <w:spacing w:before="1"/>
        <w:ind w:left="199" w:right="481"/>
      </w:pPr>
      <w:r>
        <w:t xml:space="preserve">As you assess what expenses may be reported as community benefit, </w:t>
      </w:r>
      <w:r w:rsidR="00E80879">
        <w:t xml:space="preserve">also </w:t>
      </w:r>
      <w:r>
        <w:t>consider existing guidance from CHA and the IRS:</w:t>
      </w:r>
    </w:p>
    <w:p w14:paraId="2BA934D0" w14:textId="77777777" w:rsidR="003076D3" w:rsidRDefault="00565342">
      <w:pPr>
        <w:pStyle w:val="ListParagraph"/>
        <w:numPr>
          <w:ilvl w:val="0"/>
          <w:numId w:val="3"/>
        </w:numPr>
        <w:tabs>
          <w:tab w:val="left" w:pos="919"/>
          <w:tab w:val="left" w:pos="920"/>
        </w:tabs>
        <w:spacing w:before="1"/>
        <w:ind w:right="821"/>
        <w:rPr>
          <w:sz w:val="24"/>
        </w:rPr>
      </w:pPr>
      <w:r>
        <w:rPr>
          <w:sz w:val="24"/>
        </w:rPr>
        <w:t>What Counts Q&amp;A on CHA website – Disaster Preparedness:</w:t>
      </w:r>
      <w:r>
        <w:rPr>
          <w:color w:val="0000FF"/>
          <w:sz w:val="24"/>
          <w:u w:val="single" w:color="0000FF"/>
        </w:rPr>
        <w:t xml:space="preserve"> </w:t>
      </w:r>
      <w:hyperlink r:id="rId11">
        <w:r>
          <w:rPr>
            <w:color w:val="0000FF"/>
            <w:spacing w:val="-1"/>
            <w:sz w:val="24"/>
            <w:u w:val="single" w:color="0000FF"/>
          </w:rPr>
          <w:t>https://www.chausa.org/communitybenefit/what-counts-q-a-listing/community-</w:t>
        </w:r>
      </w:hyperlink>
      <w:hyperlink r:id="rId12">
        <w:r>
          <w:rPr>
            <w:color w:val="0000FF"/>
            <w:spacing w:val="-1"/>
            <w:sz w:val="24"/>
            <w:u w:val="single" w:color="0000FF"/>
          </w:rPr>
          <w:t xml:space="preserve"> </w:t>
        </w:r>
        <w:r>
          <w:rPr>
            <w:color w:val="0000FF"/>
            <w:sz w:val="24"/>
            <w:u w:val="single" w:color="0000FF"/>
          </w:rPr>
          <w:t>building-activities/disaster-preparedness</w:t>
        </w:r>
        <w:r>
          <w:rPr>
            <w:sz w:val="24"/>
          </w:rPr>
          <w:t>.</w:t>
        </w:r>
      </w:hyperlink>
    </w:p>
    <w:p w14:paraId="155BD087" w14:textId="77777777" w:rsidR="003076D3" w:rsidRDefault="00565342">
      <w:pPr>
        <w:pStyle w:val="ListParagraph"/>
        <w:numPr>
          <w:ilvl w:val="0"/>
          <w:numId w:val="3"/>
        </w:numPr>
        <w:tabs>
          <w:tab w:val="left" w:pos="919"/>
          <w:tab w:val="left" w:pos="920"/>
        </w:tabs>
        <w:spacing w:before="1"/>
        <w:ind w:right="545"/>
        <w:rPr>
          <w:sz w:val="24"/>
        </w:rPr>
      </w:pPr>
      <w:r>
        <w:rPr>
          <w:sz w:val="24"/>
        </w:rPr>
        <w:t xml:space="preserve">Guidance on reporting community benefit in CHA’s </w:t>
      </w:r>
      <w:r>
        <w:rPr>
          <w:i/>
          <w:sz w:val="24"/>
        </w:rPr>
        <w:t xml:space="preserve">Guide to Planning and Reporting Community Benefit, </w:t>
      </w:r>
      <w:r>
        <w:rPr>
          <w:sz w:val="24"/>
        </w:rPr>
        <w:t>Chapter</w:t>
      </w:r>
      <w:r>
        <w:rPr>
          <w:spacing w:val="-8"/>
          <w:sz w:val="24"/>
        </w:rPr>
        <w:t xml:space="preserve"> </w:t>
      </w:r>
      <w:r>
        <w:rPr>
          <w:sz w:val="24"/>
        </w:rPr>
        <w:t>2</w:t>
      </w:r>
    </w:p>
    <w:p w14:paraId="7E5B9106" w14:textId="5AE6D7D7" w:rsidR="003076D3" w:rsidRDefault="00565342">
      <w:pPr>
        <w:pStyle w:val="ListParagraph"/>
        <w:numPr>
          <w:ilvl w:val="0"/>
          <w:numId w:val="3"/>
        </w:numPr>
        <w:tabs>
          <w:tab w:val="left" w:pos="919"/>
          <w:tab w:val="left" w:pos="920"/>
        </w:tabs>
        <w:spacing w:before="1" w:line="333" w:lineRule="auto"/>
        <w:ind w:left="200" w:right="488" w:firstLine="360"/>
        <w:rPr>
          <w:sz w:val="24"/>
        </w:rPr>
      </w:pPr>
      <w:r>
        <w:rPr>
          <w:sz w:val="24"/>
        </w:rPr>
        <w:t>IRS Instructions for</w:t>
      </w:r>
      <w:r>
        <w:rPr>
          <w:spacing w:val="-41"/>
          <w:sz w:val="24"/>
        </w:rPr>
        <w:t xml:space="preserve"> </w:t>
      </w:r>
      <w:r>
        <w:rPr>
          <w:sz w:val="24"/>
        </w:rPr>
        <w:t>the Form 990 Schedule H. at</w:t>
      </w:r>
      <w:r>
        <w:rPr>
          <w:color w:val="0000FF"/>
          <w:sz w:val="24"/>
        </w:rPr>
        <w:t xml:space="preserve"> </w:t>
      </w:r>
      <w:hyperlink r:id="rId13">
        <w:r>
          <w:rPr>
            <w:color w:val="0000FF"/>
            <w:sz w:val="24"/>
            <w:u w:val="single" w:color="0000FF"/>
          </w:rPr>
          <w:t>www.irs.gov/pub/irs-pdf/990sh.pdf</w:t>
        </w:r>
        <w:r>
          <w:rPr>
            <w:sz w:val="24"/>
          </w:rPr>
          <w:t>.</w:t>
        </w:r>
      </w:hyperlink>
      <w:r>
        <w:rPr>
          <w:sz w:val="24"/>
        </w:rPr>
        <w:t xml:space="preserve"> This guidance is also included in </w:t>
      </w:r>
      <w:r>
        <w:rPr>
          <w:spacing w:val="2"/>
          <w:sz w:val="24"/>
        </w:rPr>
        <w:t xml:space="preserve">an </w:t>
      </w:r>
      <w:hyperlink w:anchor="_APPENDIX" w:history="1">
        <w:r w:rsidRPr="000314ED">
          <w:rPr>
            <w:rStyle w:val="Hyperlink"/>
            <w:b/>
            <w:sz w:val="24"/>
          </w:rPr>
          <w:t>Appendix</w:t>
        </w:r>
      </w:hyperlink>
      <w:r>
        <w:rPr>
          <w:b/>
          <w:sz w:val="24"/>
        </w:rPr>
        <w:t xml:space="preserve"> </w:t>
      </w:r>
      <w:r>
        <w:rPr>
          <w:sz w:val="24"/>
        </w:rPr>
        <w:t>to this</w:t>
      </w:r>
      <w:r>
        <w:rPr>
          <w:spacing w:val="-17"/>
          <w:sz w:val="24"/>
        </w:rPr>
        <w:t xml:space="preserve"> </w:t>
      </w:r>
      <w:r>
        <w:rPr>
          <w:sz w:val="24"/>
        </w:rPr>
        <w:t>document.</w:t>
      </w:r>
    </w:p>
    <w:p w14:paraId="19D7860C" w14:textId="77777777" w:rsidR="003076D3" w:rsidRPr="003044B0" w:rsidRDefault="00565342">
      <w:pPr>
        <w:pStyle w:val="Heading1"/>
        <w:spacing w:before="184"/>
        <w:rPr>
          <w:sz w:val="28"/>
          <w:szCs w:val="28"/>
        </w:rPr>
      </w:pPr>
      <w:bookmarkStart w:id="1" w:name="_Reporting_Categories_of"/>
      <w:bookmarkEnd w:id="1"/>
      <w:r w:rsidRPr="003044B0">
        <w:rPr>
          <w:sz w:val="28"/>
          <w:szCs w:val="28"/>
        </w:rPr>
        <w:t>Reporting Categories of Community Benefit Services</w:t>
      </w:r>
    </w:p>
    <w:p w14:paraId="7C3E3F5D" w14:textId="77777777" w:rsidR="003076D3" w:rsidRDefault="003076D3">
      <w:pPr>
        <w:pStyle w:val="BodyText"/>
        <w:spacing w:before="11"/>
        <w:rPr>
          <w:b/>
          <w:sz w:val="23"/>
        </w:rPr>
      </w:pPr>
    </w:p>
    <w:p w14:paraId="7B11DE26" w14:textId="77777777" w:rsidR="003076D3" w:rsidRPr="00DB2986" w:rsidRDefault="00565342">
      <w:pPr>
        <w:pStyle w:val="BodyText"/>
        <w:spacing w:before="1"/>
        <w:ind w:left="200"/>
        <w:rPr>
          <w:b/>
          <w:bCs/>
        </w:rPr>
      </w:pPr>
      <w:r w:rsidRPr="00DB2986">
        <w:rPr>
          <w:b/>
          <w:bCs/>
        </w:rPr>
        <w:t>Category 1: Financial Assistance</w:t>
      </w:r>
    </w:p>
    <w:p w14:paraId="7784524F" w14:textId="00C97B4C" w:rsidR="003076D3" w:rsidRDefault="00565342">
      <w:pPr>
        <w:ind w:left="199" w:right="104"/>
        <w:rPr>
          <w:b/>
          <w:sz w:val="24"/>
        </w:rPr>
      </w:pPr>
      <w:r>
        <w:rPr>
          <w:sz w:val="24"/>
        </w:rPr>
        <w:t xml:space="preserve">Free or discounted care provided to persons who cannot afford to pay and who meet the eligibility criteria of the hospital’s financial assistance policy. </w:t>
      </w:r>
      <w:r>
        <w:rPr>
          <w:b/>
          <w:sz w:val="24"/>
        </w:rPr>
        <w:t>Hospitals may want to review their financial assistance policies and consider whether to make changes based on the current environment.</w:t>
      </w:r>
    </w:p>
    <w:p w14:paraId="4C8BBB25" w14:textId="27975E8C" w:rsidR="000C44B1" w:rsidRDefault="000C44B1">
      <w:pPr>
        <w:ind w:left="199" w:right="104"/>
        <w:rPr>
          <w:b/>
          <w:sz w:val="24"/>
        </w:rPr>
      </w:pPr>
    </w:p>
    <w:p w14:paraId="73FD58A3" w14:textId="6494E8B5" w:rsidR="000C44B1" w:rsidRPr="00A469BF" w:rsidRDefault="000C44B1" w:rsidP="000C44B1">
      <w:pPr>
        <w:pStyle w:val="ListParagraph"/>
        <w:tabs>
          <w:tab w:val="num" w:pos="360"/>
        </w:tabs>
        <w:ind w:left="180" w:firstLine="0"/>
        <w:rPr>
          <w:sz w:val="24"/>
          <w:szCs w:val="24"/>
        </w:rPr>
      </w:pPr>
      <w:r w:rsidRPr="00A469BF">
        <w:rPr>
          <w:sz w:val="24"/>
          <w:szCs w:val="24"/>
        </w:rPr>
        <w:t>For billed COVID-19</w:t>
      </w:r>
      <w:r w:rsidR="000A5D9F" w:rsidRPr="00A469BF">
        <w:rPr>
          <w:sz w:val="24"/>
          <w:szCs w:val="24"/>
        </w:rPr>
        <w:t xml:space="preserve"> </w:t>
      </w:r>
      <w:r w:rsidRPr="00A469BF">
        <w:rPr>
          <w:sz w:val="24"/>
          <w:szCs w:val="24"/>
        </w:rPr>
        <w:t>vaccine services, report uncompensated costs of free or discounted vaccinations provided to persons who cannot afford to pay and who meet the eligibility criteria for financial assistance described in the hospital’s financial assistance policy (“FAP”).</w:t>
      </w:r>
    </w:p>
    <w:p w14:paraId="2A56A04E" w14:textId="77777777" w:rsidR="003076D3" w:rsidRDefault="003076D3">
      <w:pPr>
        <w:pStyle w:val="BodyText"/>
        <w:spacing w:before="11"/>
        <w:rPr>
          <w:b/>
          <w:sz w:val="23"/>
        </w:rPr>
      </w:pPr>
    </w:p>
    <w:p w14:paraId="585090B3" w14:textId="77777777" w:rsidR="003076D3" w:rsidRPr="00DB2986" w:rsidRDefault="00565342">
      <w:pPr>
        <w:pStyle w:val="BodyText"/>
        <w:ind w:left="199"/>
        <w:rPr>
          <w:b/>
          <w:bCs/>
        </w:rPr>
      </w:pPr>
      <w:r w:rsidRPr="00DB2986">
        <w:rPr>
          <w:b/>
          <w:bCs/>
        </w:rPr>
        <w:t>Category 2: Government-Sponsored Means-Tested Health Care</w:t>
      </w:r>
    </w:p>
    <w:p w14:paraId="25CBFDFE" w14:textId="291955B7" w:rsidR="003076D3" w:rsidRDefault="00565342">
      <w:pPr>
        <w:ind w:left="200"/>
        <w:rPr>
          <w:b/>
          <w:sz w:val="24"/>
        </w:rPr>
      </w:pPr>
      <w:r>
        <w:rPr>
          <w:sz w:val="24"/>
        </w:rPr>
        <w:t xml:space="preserve">Medicaid and other unpaid costs of public programs for low-income persons. </w:t>
      </w:r>
      <w:r>
        <w:rPr>
          <w:b/>
          <w:sz w:val="24"/>
        </w:rPr>
        <w:t>Hospitals should monitor any federal, state or local policy changes related to eligibility for these programs during the crisis. They should also track any additional public payments that offset losses.</w:t>
      </w:r>
    </w:p>
    <w:p w14:paraId="4BFA1842" w14:textId="54818074" w:rsidR="000A5D9F" w:rsidRDefault="000A5D9F">
      <w:pPr>
        <w:ind w:left="200"/>
        <w:rPr>
          <w:b/>
          <w:sz w:val="24"/>
        </w:rPr>
      </w:pPr>
    </w:p>
    <w:p w14:paraId="6A731772" w14:textId="5067A232" w:rsidR="000A5D9F" w:rsidRPr="00A469BF" w:rsidRDefault="000A5D9F" w:rsidP="000A5D9F">
      <w:pPr>
        <w:ind w:left="180"/>
        <w:rPr>
          <w:sz w:val="24"/>
          <w:szCs w:val="24"/>
        </w:rPr>
      </w:pPr>
      <w:r w:rsidRPr="00A469BF">
        <w:rPr>
          <w:sz w:val="24"/>
          <w:szCs w:val="24"/>
        </w:rPr>
        <w:t xml:space="preserve">Report uncompensated costs of COVID-19 vaccine services provided to Medicaid recipients and other patients who are insured by means-tested public programs for low-income persons. </w:t>
      </w:r>
    </w:p>
    <w:p w14:paraId="1DDBC062" w14:textId="77777777" w:rsidR="003076D3" w:rsidRPr="008C28AD" w:rsidRDefault="003076D3">
      <w:pPr>
        <w:pStyle w:val="BodyText"/>
        <w:spacing w:before="11"/>
        <w:rPr>
          <w:b/>
          <w:color w:val="FF0000"/>
          <w:sz w:val="23"/>
        </w:rPr>
      </w:pPr>
    </w:p>
    <w:p w14:paraId="7A8F3BAD" w14:textId="77777777" w:rsidR="00DB2986" w:rsidRDefault="00DB2986">
      <w:pPr>
        <w:pStyle w:val="BodyText"/>
        <w:ind w:left="200"/>
      </w:pPr>
    </w:p>
    <w:p w14:paraId="1270318B" w14:textId="63F1632B" w:rsidR="003076D3" w:rsidRPr="00DB2986" w:rsidRDefault="00565342" w:rsidP="0074315D">
      <w:pPr>
        <w:pStyle w:val="BodyText"/>
        <w:ind w:left="180"/>
        <w:rPr>
          <w:b/>
          <w:bCs/>
        </w:rPr>
      </w:pPr>
      <w:r w:rsidRPr="00DB2986">
        <w:rPr>
          <w:b/>
          <w:bCs/>
        </w:rPr>
        <w:lastRenderedPageBreak/>
        <w:t>Category 3: Community Benefit Services (sub-categories A-G)</w:t>
      </w:r>
    </w:p>
    <w:p w14:paraId="55815B4D" w14:textId="77777777" w:rsidR="00676009" w:rsidRDefault="00565342" w:rsidP="00DB2986">
      <w:pPr>
        <w:pStyle w:val="BodyText"/>
        <w:ind w:left="180"/>
      </w:pPr>
      <w:r>
        <w:t>Programs that respond to an identified community heath need and are designed to accomplish one or more community benefit objectives (improve access to health care services, enhance public health, advance medical knowledge, or relieve the burden of government to improve health). These examples are not intended to be an exhaustive list.</w:t>
      </w:r>
      <w:r w:rsidR="00676009">
        <w:t xml:space="preserve"> </w:t>
      </w:r>
    </w:p>
    <w:p w14:paraId="1854346E" w14:textId="77777777" w:rsidR="00676009" w:rsidRDefault="00676009" w:rsidP="00676009">
      <w:pPr>
        <w:pStyle w:val="BodyText"/>
        <w:ind w:left="180" w:firstLine="52"/>
      </w:pPr>
    </w:p>
    <w:p w14:paraId="7C68CFBA" w14:textId="5E986B2B" w:rsidR="003076D3" w:rsidRPr="00676009" w:rsidRDefault="00565342" w:rsidP="00EE2FE5">
      <w:pPr>
        <w:pStyle w:val="BodyText"/>
        <w:numPr>
          <w:ilvl w:val="0"/>
          <w:numId w:val="15"/>
        </w:numPr>
      </w:pPr>
      <w:r w:rsidRPr="00676009">
        <w:rPr>
          <w:u w:val="single"/>
        </w:rPr>
        <w:t>Community Health Improvement</w:t>
      </w:r>
      <w:r w:rsidRPr="00676009">
        <w:rPr>
          <w:spacing w:val="-5"/>
          <w:u w:val="single"/>
        </w:rPr>
        <w:t xml:space="preserve"> </w:t>
      </w:r>
      <w:r w:rsidRPr="00676009">
        <w:rPr>
          <w:u w:val="single"/>
        </w:rPr>
        <w:t>Servic</w:t>
      </w:r>
      <w:r w:rsidR="00676009" w:rsidRPr="00676009">
        <w:rPr>
          <w:u w:val="single"/>
        </w:rPr>
        <w:t>es</w:t>
      </w:r>
    </w:p>
    <w:p w14:paraId="5BF60103" w14:textId="77777777" w:rsidR="003076D3" w:rsidRDefault="003076D3">
      <w:pPr>
        <w:pStyle w:val="BodyText"/>
        <w:spacing w:before="9"/>
        <w:rPr>
          <w:sz w:val="19"/>
        </w:rPr>
      </w:pPr>
    </w:p>
    <w:p w14:paraId="7A720E52" w14:textId="768312CB" w:rsidR="00B25E0D" w:rsidRPr="00A469BF" w:rsidRDefault="00565342" w:rsidP="00B25E0D">
      <w:pPr>
        <w:ind w:left="232"/>
        <w:rPr>
          <w:sz w:val="24"/>
          <w:szCs w:val="24"/>
        </w:rPr>
      </w:pPr>
      <w:r w:rsidRPr="00CF45D5">
        <w:rPr>
          <w:sz w:val="24"/>
          <w:szCs w:val="24"/>
        </w:rPr>
        <w:t xml:space="preserve">These activities are carried out to improve community health. They do not generate inpatient or outpatient bills, although they may involve a minimal fee. </w:t>
      </w:r>
      <w:r w:rsidRPr="009F7EFB">
        <w:rPr>
          <w:b/>
          <w:bCs/>
          <w:sz w:val="24"/>
          <w:szCs w:val="24"/>
        </w:rPr>
        <w:t>In all cases, be sure to identify and subtract from total expenses any restricted offsetting revenue.</w:t>
      </w:r>
      <w:r w:rsidR="00CF45D5" w:rsidRPr="00CF45D5">
        <w:rPr>
          <w:sz w:val="24"/>
          <w:szCs w:val="24"/>
        </w:rPr>
        <w:t xml:space="preserve">  </w:t>
      </w:r>
      <w:r w:rsidR="00FC3BF2" w:rsidRPr="00A469BF">
        <w:rPr>
          <w:sz w:val="24"/>
          <w:szCs w:val="24"/>
        </w:rPr>
        <w:t>This includes</w:t>
      </w:r>
      <w:r w:rsidR="00CF45D5" w:rsidRPr="00A469BF">
        <w:rPr>
          <w:sz w:val="24"/>
          <w:szCs w:val="24"/>
        </w:rPr>
        <w:t xml:space="preserve"> any grants received by the organization that are restricted for one of these community benefit activities</w:t>
      </w:r>
      <w:r w:rsidR="00B210C1" w:rsidRPr="00A469BF">
        <w:rPr>
          <w:sz w:val="24"/>
          <w:szCs w:val="24"/>
        </w:rPr>
        <w:t xml:space="preserve">. </w:t>
      </w:r>
      <w:r w:rsidR="00B25E0D" w:rsidRPr="00A469BF">
        <w:rPr>
          <w:sz w:val="24"/>
          <w:szCs w:val="24"/>
        </w:rPr>
        <w:t>The grants</w:t>
      </w:r>
      <w:r w:rsidR="00CF45D5" w:rsidRPr="00A469BF">
        <w:rPr>
          <w:sz w:val="24"/>
          <w:szCs w:val="24"/>
        </w:rPr>
        <w:t xml:space="preserve"> would need to be reported as offsetting revenue on Schedule H, to the extent the hospital uses those grants to fund any such activity and reports its expenses for that activity as community benefit.  </w:t>
      </w:r>
    </w:p>
    <w:p w14:paraId="1D74DF2C" w14:textId="77777777" w:rsidR="00B25E0D" w:rsidRPr="00B25E0D" w:rsidRDefault="00B25E0D" w:rsidP="00B25E0D">
      <w:pPr>
        <w:ind w:left="232"/>
        <w:rPr>
          <w:color w:val="FF0000"/>
          <w:sz w:val="24"/>
          <w:szCs w:val="24"/>
        </w:rPr>
      </w:pPr>
    </w:p>
    <w:p w14:paraId="70BEDD31" w14:textId="6C092261" w:rsidR="003076D3" w:rsidRPr="00A469BF" w:rsidRDefault="00565342">
      <w:pPr>
        <w:pStyle w:val="ListParagraph"/>
        <w:numPr>
          <w:ilvl w:val="1"/>
          <w:numId w:val="2"/>
        </w:numPr>
        <w:tabs>
          <w:tab w:val="left" w:pos="919"/>
          <w:tab w:val="left" w:pos="920"/>
        </w:tabs>
        <w:ind w:right="123"/>
        <w:rPr>
          <w:sz w:val="24"/>
        </w:rPr>
      </w:pPr>
      <w:r>
        <w:rPr>
          <w:i/>
          <w:sz w:val="24"/>
        </w:rPr>
        <w:t>Community Health Education</w:t>
      </w:r>
      <w:r>
        <w:rPr>
          <w:sz w:val="24"/>
        </w:rPr>
        <w:t>: Participation in awareness and education activities</w:t>
      </w:r>
      <w:r w:rsidR="00C64432">
        <w:rPr>
          <w:sz w:val="24"/>
        </w:rPr>
        <w:t xml:space="preserve">, </w:t>
      </w:r>
      <w:r w:rsidR="00C64432" w:rsidRPr="00A469BF">
        <w:rPr>
          <w:sz w:val="24"/>
        </w:rPr>
        <w:t>including for COVID-19 vac</w:t>
      </w:r>
      <w:r w:rsidR="003A1A20" w:rsidRPr="00A469BF">
        <w:rPr>
          <w:sz w:val="24"/>
        </w:rPr>
        <w:t>cine,</w:t>
      </w:r>
      <w:r w:rsidRPr="00A469BF">
        <w:rPr>
          <w:sz w:val="24"/>
        </w:rPr>
        <w:t xml:space="preserve"> for</w:t>
      </w:r>
      <w:r w:rsidRPr="00A469BF">
        <w:rPr>
          <w:spacing w:val="-40"/>
          <w:sz w:val="24"/>
        </w:rPr>
        <w:t xml:space="preserve"> </w:t>
      </w:r>
      <w:r w:rsidRPr="00A469BF">
        <w:rPr>
          <w:sz w:val="24"/>
        </w:rPr>
        <w:t>the community and first responders, including production, translation and distribution of educational material, coordinating media response, public service announcements, and telephone hotlines for answering</w:t>
      </w:r>
      <w:r w:rsidRPr="00A469BF">
        <w:rPr>
          <w:spacing w:val="-3"/>
          <w:sz w:val="24"/>
        </w:rPr>
        <w:t xml:space="preserve"> </w:t>
      </w:r>
      <w:r w:rsidRPr="00A469BF">
        <w:rPr>
          <w:sz w:val="24"/>
        </w:rPr>
        <w:t>questions.</w:t>
      </w:r>
    </w:p>
    <w:p w14:paraId="65388A5F" w14:textId="31E8FC9E" w:rsidR="003076D3" w:rsidRPr="00A469BF" w:rsidRDefault="00565342">
      <w:pPr>
        <w:pStyle w:val="ListParagraph"/>
        <w:numPr>
          <w:ilvl w:val="1"/>
          <w:numId w:val="2"/>
        </w:numPr>
        <w:tabs>
          <w:tab w:val="left" w:pos="919"/>
          <w:tab w:val="left" w:pos="920"/>
        </w:tabs>
        <w:spacing w:before="1"/>
        <w:ind w:left="919" w:right="354"/>
        <w:rPr>
          <w:sz w:val="24"/>
        </w:rPr>
      </w:pPr>
      <w:r w:rsidRPr="00A469BF">
        <w:rPr>
          <w:i/>
          <w:sz w:val="24"/>
        </w:rPr>
        <w:t>Community-based</w:t>
      </w:r>
      <w:r w:rsidRPr="00A469BF">
        <w:rPr>
          <w:i/>
          <w:spacing w:val="-5"/>
          <w:sz w:val="24"/>
        </w:rPr>
        <w:t xml:space="preserve"> </w:t>
      </w:r>
      <w:r w:rsidRPr="00A469BF">
        <w:rPr>
          <w:i/>
          <w:sz w:val="24"/>
        </w:rPr>
        <w:t>Clinical</w:t>
      </w:r>
      <w:r w:rsidRPr="00A469BF">
        <w:rPr>
          <w:i/>
          <w:spacing w:val="-6"/>
          <w:sz w:val="24"/>
        </w:rPr>
        <w:t xml:space="preserve"> </w:t>
      </w:r>
      <w:r w:rsidRPr="00A469BF">
        <w:rPr>
          <w:i/>
          <w:sz w:val="24"/>
        </w:rPr>
        <w:t>Services</w:t>
      </w:r>
      <w:r w:rsidRPr="00A469BF">
        <w:rPr>
          <w:i/>
          <w:spacing w:val="-3"/>
          <w:sz w:val="24"/>
        </w:rPr>
        <w:t xml:space="preserve"> </w:t>
      </w:r>
      <w:r w:rsidRPr="00A469BF">
        <w:rPr>
          <w:sz w:val="24"/>
        </w:rPr>
        <w:t>including</w:t>
      </w:r>
      <w:r w:rsidRPr="00A469BF">
        <w:rPr>
          <w:spacing w:val="-3"/>
          <w:sz w:val="24"/>
        </w:rPr>
        <w:t xml:space="preserve"> </w:t>
      </w:r>
      <w:r w:rsidRPr="00A469BF">
        <w:rPr>
          <w:sz w:val="24"/>
        </w:rPr>
        <w:t>free or</w:t>
      </w:r>
      <w:r w:rsidRPr="00A469BF">
        <w:rPr>
          <w:spacing w:val="-7"/>
          <w:sz w:val="24"/>
        </w:rPr>
        <w:t xml:space="preserve"> </w:t>
      </w:r>
      <w:r w:rsidRPr="00A469BF">
        <w:rPr>
          <w:sz w:val="24"/>
        </w:rPr>
        <w:t>nominal</w:t>
      </w:r>
      <w:r w:rsidRPr="00A469BF">
        <w:rPr>
          <w:spacing w:val="-7"/>
          <w:sz w:val="24"/>
        </w:rPr>
        <w:t xml:space="preserve"> </w:t>
      </w:r>
      <w:r w:rsidRPr="00A469BF">
        <w:rPr>
          <w:sz w:val="24"/>
        </w:rPr>
        <w:t>cost</w:t>
      </w:r>
      <w:r w:rsidRPr="00A469BF">
        <w:rPr>
          <w:spacing w:val="-4"/>
          <w:sz w:val="24"/>
        </w:rPr>
        <w:t xml:space="preserve"> </w:t>
      </w:r>
      <w:r w:rsidRPr="00A469BF">
        <w:rPr>
          <w:sz w:val="24"/>
        </w:rPr>
        <w:t>services</w:t>
      </w:r>
      <w:r w:rsidRPr="00A469BF">
        <w:rPr>
          <w:spacing w:val="-3"/>
          <w:sz w:val="24"/>
        </w:rPr>
        <w:t xml:space="preserve"> </w:t>
      </w:r>
      <w:r w:rsidRPr="00A469BF">
        <w:rPr>
          <w:sz w:val="24"/>
        </w:rPr>
        <w:t>or</w:t>
      </w:r>
      <w:r w:rsidRPr="00A469BF">
        <w:rPr>
          <w:spacing w:val="-7"/>
          <w:sz w:val="24"/>
        </w:rPr>
        <w:t xml:space="preserve"> </w:t>
      </w:r>
      <w:r w:rsidRPr="00A469BF">
        <w:rPr>
          <w:sz w:val="24"/>
        </w:rPr>
        <w:t xml:space="preserve">screening for coronavirus, </w:t>
      </w:r>
      <w:r w:rsidR="00B912BA" w:rsidRPr="00A469BF">
        <w:rPr>
          <w:sz w:val="24"/>
        </w:rPr>
        <w:t xml:space="preserve">COVID-19 and </w:t>
      </w:r>
      <w:r w:rsidRPr="00A469BF">
        <w:rPr>
          <w:sz w:val="24"/>
        </w:rPr>
        <w:t>flu immunizations, mobile units and offsite testing costs for the virus</w:t>
      </w:r>
      <w:r w:rsidR="00DD41C1" w:rsidRPr="00A469BF">
        <w:rPr>
          <w:sz w:val="24"/>
        </w:rPr>
        <w:t xml:space="preserve"> (for both patients and non-patients) offered to the broad community and</w:t>
      </w:r>
      <w:r w:rsidRPr="00A469BF">
        <w:rPr>
          <w:sz w:val="24"/>
        </w:rPr>
        <w:t xml:space="preserve"> not included in Category 1 or 2 or Subsidized Health</w:t>
      </w:r>
      <w:r w:rsidRPr="00A469BF">
        <w:rPr>
          <w:spacing w:val="-16"/>
          <w:sz w:val="24"/>
        </w:rPr>
        <w:t xml:space="preserve"> </w:t>
      </w:r>
      <w:r w:rsidRPr="00A469BF">
        <w:rPr>
          <w:sz w:val="24"/>
        </w:rPr>
        <w:t>Services.</w:t>
      </w:r>
      <w:r w:rsidR="0098739E" w:rsidRPr="00A469BF">
        <w:rPr>
          <w:sz w:val="24"/>
        </w:rPr>
        <w:t xml:space="preserve"> </w:t>
      </w:r>
    </w:p>
    <w:p w14:paraId="45215C2B" w14:textId="77777777" w:rsidR="003076D3" w:rsidRPr="00A469BF" w:rsidRDefault="00565342">
      <w:pPr>
        <w:pStyle w:val="ListParagraph"/>
        <w:numPr>
          <w:ilvl w:val="1"/>
          <w:numId w:val="2"/>
        </w:numPr>
        <w:tabs>
          <w:tab w:val="left" w:pos="919"/>
          <w:tab w:val="left" w:pos="920"/>
        </w:tabs>
        <w:spacing w:line="302" w:lineRule="exact"/>
        <w:ind w:hanging="361"/>
        <w:rPr>
          <w:sz w:val="24"/>
        </w:rPr>
      </w:pPr>
      <w:r w:rsidRPr="00A469BF">
        <w:rPr>
          <w:i/>
          <w:sz w:val="24"/>
        </w:rPr>
        <w:t>Health Care Support Services</w:t>
      </w:r>
      <w:r w:rsidRPr="00A469BF">
        <w:rPr>
          <w:sz w:val="24"/>
        </w:rPr>
        <w:t>,</w:t>
      </w:r>
      <w:r w:rsidRPr="00A469BF">
        <w:rPr>
          <w:spacing w:val="-8"/>
          <w:sz w:val="24"/>
        </w:rPr>
        <w:t xml:space="preserve"> </w:t>
      </w:r>
      <w:r w:rsidRPr="00A469BF">
        <w:rPr>
          <w:sz w:val="24"/>
        </w:rPr>
        <w:t>including</w:t>
      </w:r>
    </w:p>
    <w:p w14:paraId="2BD9A88D" w14:textId="44B77C75" w:rsidR="003076D3" w:rsidRPr="00A469BF" w:rsidRDefault="00565342">
      <w:pPr>
        <w:pStyle w:val="ListParagraph"/>
        <w:numPr>
          <w:ilvl w:val="2"/>
          <w:numId w:val="2"/>
        </w:numPr>
        <w:tabs>
          <w:tab w:val="left" w:pos="1640"/>
        </w:tabs>
        <w:spacing w:before="2" w:line="237" w:lineRule="auto"/>
        <w:ind w:left="1639" w:right="299"/>
        <w:rPr>
          <w:sz w:val="24"/>
        </w:rPr>
      </w:pPr>
      <w:r w:rsidRPr="00A469BF">
        <w:rPr>
          <w:sz w:val="24"/>
        </w:rPr>
        <w:t>Executive and other employee time spent planning for and recovering from</w:t>
      </w:r>
      <w:r w:rsidRPr="00A469BF">
        <w:rPr>
          <w:spacing w:val="-34"/>
          <w:sz w:val="24"/>
        </w:rPr>
        <w:t xml:space="preserve"> </w:t>
      </w:r>
      <w:r w:rsidRPr="00A469BF">
        <w:rPr>
          <w:sz w:val="24"/>
        </w:rPr>
        <w:t>the public health</w:t>
      </w:r>
      <w:r w:rsidRPr="00A469BF">
        <w:rPr>
          <w:spacing w:val="-7"/>
          <w:sz w:val="24"/>
        </w:rPr>
        <w:t xml:space="preserve"> </w:t>
      </w:r>
      <w:r w:rsidRPr="00A469BF">
        <w:rPr>
          <w:sz w:val="24"/>
        </w:rPr>
        <w:t>emergency</w:t>
      </w:r>
      <w:r w:rsidR="00122223" w:rsidRPr="00A469BF">
        <w:rPr>
          <w:sz w:val="24"/>
        </w:rPr>
        <w:t xml:space="preserve"> or for planning for community COVID-19 vaccine services.</w:t>
      </w:r>
    </w:p>
    <w:p w14:paraId="5823F546" w14:textId="52B3CA81" w:rsidR="003076D3" w:rsidRPr="00A469BF" w:rsidRDefault="00565342">
      <w:pPr>
        <w:pStyle w:val="ListParagraph"/>
        <w:numPr>
          <w:ilvl w:val="2"/>
          <w:numId w:val="2"/>
        </w:numPr>
        <w:tabs>
          <w:tab w:val="left" w:pos="1640"/>
        </w:tabs>
        <w:spacing w:line="297" w:lineRule="exact"/>
        <w:ind w:hanging="361"/>
        <w:rPr>
          <w:sz w:val="24"/>
        </w:rPr>
      </w:pPr>
      <w:r w:rsidRPr="00A469BF">
        <w:rPr>
          <w:sz w:val="24"/>
        </w:rPr>
        <w:t>Information and referral</w:t>
      </w:r>
      <w:r w:rsidRPr="00A469BF">
        <w:rPr>
          <w:spacing w:val="-1"/>
          <w:sz w:val="24"/>
        </w:rPr>
        <w:t xml:space="preserve"> </w:t>
      </w:r>
      <w:r w:rsidRPr="00A469BF">
        <w:rPr>
          <w:sz w:val="24"/>
        </w:rPr>
        <w:t>services</w:t>
      </w:r>
      <w:r w:rsidR="00F102EE">
        <w:rPr>
          <w:sz w:val="24"/>
        </w:rPr>
        <w:t>.</w:t>
      </w:r>
    </w:p>
    <w:p w14:paraId="52A5B8E8" w14:textId="2B3FAC08" w:rsidR="00122223" w:rsidRPr="00122223" w:rsidRDefault="00565342" w:rsidP="00122223">
      <w:pPr>
        <w:pStyle w:val="ListParagraph"/>
        <w:numPr>
          <w:ilvl w:val="2"/>
          <w:numId w:val="2"/>
        </w:numPr>
        <w:tabs>
          <w:tab w:val="left" w:pos="1640"/>
        </w:tabs>
        <w:spacing w:before="3" w:line="232" w:lineRule="auto"/>
        <w:ind w:right="331"/>
        <w:rPr>
          <w:sz w:val="24"/>
        </w:rPr>
      </w:pPr>
      <w:r>
        <w:rPr>
          <w:sz w:val="24"/>
        </w:rPr>
        <w:t>Community mental health services including support of self-care programs</w:t>
      </w:r>
      <w:r>
        <w:rPr>
          <w:spacing w:val="-33"/>
          <w:sz w:val="24"/>
        </w:rPr>
        <w:t xml:space="preserve"> </w:t>
      </w:r>
      <w:r>
        <w:rPr>
          <w:sz w:val="24"/>
        </w:rPr>
        <w:t>and crisis</w:t>
      </w:r>
      <w:r>
        <w:rPr>
          <w:spacing w:val="-1"/>
          <w:sz w:val="24"/>
        </w:rPr>
        <w:t xml:space="preserve"> </w:t>
      </w:r>
      <w:r>
        <w:rPr>
          <w:sz w:val="24"/>
        </w:rPr>
        <w:t>intervention.</w:t>
      </w:r>
    </w:p>
    <w:p w14:paraId="76B1A88D" w14:textId="77777777" w:rsidR="003076D3" w:rsidRDefault="00565342">
      <w:pPr>
        <w:pStyle w:val="ListParagraph"/>
        <w:numPr>
          <w:ilvl w:val="1"/>
          <w:numId w:val="2"/>
        </w:numPr>
        <w:tabs>
          <w:tab w:val="left" w:pos="919"/>
          <w:tab w:val="left" w:pos="920"/>
        </w:tabs>
        <w:rPr>
          <w:i/>
          <w:sz w:val="24"/>
        </w:rPr>
      </w:pPr>
      <w:r>
        <w:rPr>
          <w:i/>
          <w:sz w:val="24"/>
        </w:rPr>
        <w:t>Social and Environmental Improvement</w:t>
      </w:r>
      <w:r>
        <w:rPr>
          <w:i/>
          <w:spacing w:val="-11"/>
          <w:sz w:val="24"/>
        </w:rPr>
        <w:t xml:space="preserve"> </w:t>
      </w:r>
      <w:r>
        <w:rPr>
          <w:i/>
          <w:sz w:val="24"/>
        </w:rPr>
        <w:t>Activities</w:t>
      </w:r>
    </w:p>
    <w:p w14:paraId="189C25AE" w14:textId="77777777" w:rsidR="003076D3" w:rsidRDefault="00565342">
      <w:pPr>
        <w:pStyle w:val="ListParagraph"/>
        <w:numPr>
          <w:ilvl w:val="2"/>
          <w:numId w:val="2"/>
        </w:numPr>
        <w:tabs>
          <w:tab w:val="left" w:pos="1640"/>
        </w:tabs>
        <w:spacing w:before="6" w:line="232" w:lineRule="auto"/>
        <w:ind w:right="189"/>
        <w:rPr>
          <w:sz w:val="24"/>
        </w:rPr>
      </w:pPr>
      <w:r>
        <w:rPr>
          <w:sz w:val="24"/>
        </w:rPr>
        <w:t>Activities</w:t>
      </w:r>
      <w:r>
        <w:rPr>
          <w:spacing w:val="-3"/>
          <w:sz w:val="24"/>
        </w:rPr>
        <w:t xml:space="preserve"> </w:t>
      </w:r>
      <w:r>
        <w:rPr>
          <w:sz w:val="24"/>
        </w:rPr>
        <w:t>related</w:t>
      </w:r>
      <w:r>
        <w:rPr>
          <w:spacing w:val="-6"/>
          <w:sz w:val="24"/>
        </w:rPr>
        <w:t xml:space="preserve"> </w:t>
      </w:r>
      <w:r>
        <w:rPr>
          <w:sz w:val="24"/>
        </w:rPr>
        <w:t>to</w:t>
      </w:r>
      <w:r>
        <w:rPr>
          <w:spacing w:val="-2"/>
          <w:sz w:val="24"/>
        </w:rPr>
        <w:t xml:space="preserve"> </w:t>
      </w:r>
      <w:r>
        <w:rPr>
          <w:sz w:val="24"/>
        </w:rPr>
        <w:t>responding</w:t>
      </w:r>
      <w:r>
        <w:rPr>
          <w:spacing w:val="-3"/>
          <w:sz w:val="24"/>
        </w:rPr>
        <w:t xml:space="preserve"> </w:t>
      </w:r>
      <w:r>
        <w:rPr>
          <w:sz w:val="24"/>
        </w:rPr>
        <w:t>to</w:t>
      </w:r>
      <w:r>
        <w:rPr>
          <w:spacing w:val="-2"/>
          <w:sz w:val="24"/>
        </w:rPr>
        <w:t xml:space="preserve"> </w:t>
      </w:r>
      <w:r>
        <w:rPr>
          <w:sz w:val="24"/>
        </w:rPr>
        <w:t>social</w:t>
      </w:r>
      <w:r>
        <w:rPr>
          <w:spacing w:val="-7"/>
          <w:sz w:val="24"/>
        </w:rPr>
        <w:t xml:space="preserve"> </w:t>
      </w:r>
      <w:r>
        <w:rPr>
          <w:sz w:val="24"/>
        </w:rPr>
        <w:t>needs</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community,</w:t>
      </w:r>
      <w:r>
        <w:rPr>
          <w:spacing w:val="-7"/>
          <w:sz w:val="24"/>
        </w:rPr>
        <w:t xml:space="preserve"> </w:t>
      </w:r>
      <w:r>
        <w:rPr>
          <w:sz w:val="24"/>
        </w:rPr>
        <w:t>including</w:t>
      </w:r>
      <w:r>
        <w:rPr>
          <w:spacing w:val="-3"/>
          <w:sz w:val="24"/>
        </w:rPr>
        <w:t xml:space="preserve"> </w:t>
      </w:r>
      <w:r>
        <w:rPr>
          <w:sz w:val="24"/>
        </w:rPr>
        <w:t>food and housing</w:t>
      </w:r>
      <w:r>
        <w:rPr>
          <w:spacing w:val="-4"/>
          <w:sz w:val="24"/>
        </w:rPr>
        <w:t xml:space="preserve"> </w:t>
      </w:r>
      <w:r>
        <w:rPr>
          <w:sz w:val="24"/>
        </w:rPr>
        <w:t>insecurity</w:t>
      </w:r>
    </w:p>
    <w:p w14:paraId="395E52D0" w14:textId="77777777" w:rsidR="003076D3" w:rsidRDefault="00565342">
      <w:pPr>
        <w:pStyle w:val="ListParagraph"/>
        <w:numPr>
          <w:ilvl w:val="2"/>
          <w:numId w:val="2"/>
        </w:numPr>
        <w:tabs>
          <w:tab w:val="left" w:pos="1640"/>
        </w:tabs>
        <w:spacing w:before="3"/>
        <w:ind w:left="1639" w:right="180"/>
        <w:rPr>
          <w:sz w:val="24"/>
        </w:rPr>
      </w:pPr>
      <w:r>
        <w:rPr>
          <w:sz w:val="24"/>
        </w:rPr>
        <w:t xml:space="preserve">Disaster readiness and response over and above state and federal licensure requirements. (See </w:t>
      </w:r>
      <w:hyperlink r:id="rId14">
        <w:r>
          <w:rPr>
            <w:sz w:val="24"/>
            <w:u w:val="single"/>
          </w:rPr>
          <w:t>https://www.chausa.org/communitybenefit/what-counts-q-</w:t>
        </w:r>
      </w:hyperlink>
      <w:hyperlink r:id="rId15">
        <w:r>
          <w:rPr>
            <w:sz w:val="24"/>
            <w:u w:val="single"/>
          </w:rPr>
          <w:t xml:space="preserve"> a-listing/community-building-activities/disaster-preparedness</w:t>
        </w:r>
      </w:hyperlink>
      <w:r>
        <w:rPr>
          <w:sz w:val="24"/>
          <w:u w:val="single"/>
        </w:rPr>
        <w:t>).</w:t>
      </w:r>
      <w:r>
        <w:rPr>
          <w:sz w:val="24"/>
        </w:rPr>
        <w:t xml:space="preserve"> This may</w:t>
      </w:r>
      <w:r>
        <w:rPr>
          <w:spacing w:val="-31"/>
          <w:sz w:val="24"/>
        </w:rPr>
        <w:t xml:space="preserve"> </w:t>
      </w:r>
      <w:r>
        <w:rPr>
          <w:sz w:val="24"/>
        </w:rPr>
        <w:t>include participation in planning for community disaster preparedness, the establishment of command centers and regular huddles that are specific to disaster readiness and over and above licensure requirements and participation in community-wide assessments of community</w:t>
      </w:r>
      <w:r>
        <w:rPr>
          <w:spacing w:val="-8"/>
          <w:sz w:val="24"/>
        </w:rPr>
        <w:t xml:space="preserve"> </w:t>
      </w:r>
      <w:r>
        <w:rPr>
          <w:sz w:val="24"/>
        </w:rPr>
        <w:t>disaster</w:t>
      </w:r>
    </w:p>
    <w:p w14:paraId="729BBDCA" w14:textId="77777777" w:rsidR="003076D3" w:rsidRDefault="00565342">
      <w:pPr>
        <w:pStyle w:val="BodyText"/>
        <w:spacing w:line="289" w:lineRule="exact"/>
        <w:ind w:left="1640"/>
      </w:pPr>
      <w:r>
        <w:t>preparedness and resilience.</w:t>
      </w:r>
    </w:p>
    <w:p w14:paraId="5BCCF27B" w14:textId="5068B355" w:rsidR="003076D3" w:rsidRDefault="003076D3">
      <w:pPr>
        <w:pStyle w:val="BodyText"/>
      </w:pPr>
    </w:p>
    <w:p w14:paraId="5BB49241" w14:textId="77777777" w:rsidR="00F85230" w:rsidRDefault="00F85230">
      <w:pPr>
        <w:pStyle w:val="BodyText"/>
      </w:pPr>
    </w:p>
    <w:p w14:paraId="607F3B83" w14:textId="77777777" w:rsidR="003076D3" w:rsidRDefault="00565342">
      <w:pPr>
        <w:pStyle w:val="ListParagraph"/>
        <w:numPr>
          <w:ilvl w:val="0"/>
          <w:numId w:val="2"/>
        </w:numPr>
        <w:tabs>
          <w:tab w:val="left" w:pos="560"/>
        </w:tabs>
        <w:spacing w:line="291" w:lineRule="exact"/>
        <w:rPr>
          <w:sz w:val="24"/>
        </w:rPr>
      </w:pPr>
      <w:r>
        <w:rPr>
          <w:sz w:val="24"/>
          <w:u w:val="single"/>
        </w:rPr>
        <w:lastRenderedPageBreak/>
        <w:t>Health Professions</w:t>
      </w:r>
      <w:r>
        <w:rPr>
          <w:spacing w:val="-4"/>
          <w:sz w:val="24"/>
          <w:u w:val="single"/>
        </w:rPr>
        <w:t xml:space="preserve"> </w:t>
      </w:r>
      <w:r>
        <w:rPr>
          <w:sz w:val="24"/>
          <w:u w:val="single"/>
        </w:rPr>
        <w:t>Education</w:t>
      </w:r>
    </w:p>
    <w:p w14:paraId="0C1B00D6" w14:textId="77777777" w:rsidR="003076D3" w:rsidRDefault="00565342">
      <w:pPr>
        <w:pStyle w:val="ListParagraph"/>
        <w:numPr>
          <w:ilvl w:val="1"/>
          <w:numId w:val="2"/>
        </w:numPr>
        <w:tabs>
          <w:tab w:val="left" w:pos="919"/>
          <w:tab w:val="left" w:pos="920"/>
        </w:tabs>
        <w:ind w:right="322"/>
        <w:rPr>
          <w:sz w:val="24"/>
        </w:rPr>
      </w:pPr>
      <w:r>
        <w:rPr>
          <w:sz w:val="24"/>
        </w:rPr>
        <w:t>Costs associated with educating health professionals related to treating/responding</w:t>
      </w:r>
      <w:r>
        <w:rPr>
          <w:spacing w:val="-35"/>
          <w:sz w:val="24"/>
        </w:rPr>
        <w:t xml:space="preserve"> </w:t>
      </w:r>
      <w:r>
        <w:rPr>
          <w:sz w:val="24"/>
        </w:rPr>
        <w:t>to coronavirus when education meets criteria for required degree, certificate or training. Education for health professionals that does not meet the criteria can be reported as Community Health Improvement Services, Community Health</w:t>
      </w:r>
      <w:r>
        <w:rPr>
          <w:spacing w:val="-12"/>
          <w:sz w:val="24"/>
        </w:rPr>
        <w:t xml:space="preserve"> </w:t>
      </w:r>
      <w:r>
        <w:rPr>
          <w:sz w:val="24"/>
        </w:rPr>
        <w:t>Education.</w:t>
      </w:r>
    </w:p>
    <w:p w14:paraId="02FBC8F8" w14:textId="77777777" w:rsidR="003076D3" w:rsidRDefault="003076D3">
      <w:pPr>
        <w:pStyle w:val="BodyText"/>
        <w:spacing w:before="2"/>
      </w:pPr>
    </w:p>
    <w:p w14:paraId="1059808D" w14:textId="77777777" w:rsidR="003076D3" w:rsidRDefault="00565342">
      <w:pPr>
        <w:pStyle w:val="ListParagraph"/>
        <w:numPr>
          <w:ilvl w:val="0"/>
          <w:numId w:val="2"/>
        </w:numPr>
        <w:tabs>
          <w:tab w:val="left" w:pos="560"/>
        </w:tabs>
        <w:spacing w:line="291" w:lineRule="exact"/>
        <w:rPr>
          <w:sz w:val="24"/>
        </w:rPr>
      </w:pPr>
      <w:r>
        <w:rPr>
          <w:sz w:val="24"/>
          <w:u w:val="single"/>
        </w:rPr>
        <w:t>Subsidized Health</w:t>
      </w:r>
      <w:r>
        <w:rPr>
          <w:spacing w:val="-2"/>
          <w:sz w:val="24"/>
          <w:u w:val="single"/>
        </w:rPr>
        <w:t xml:space="preserve"> </w:t>
      </w:r>
      <w:r>
        <w:rPr>
          <w:sz w:val="24"/>
          <w:u w:val="single"/>
        </w:rPr>
        <w:t>Services</w:t>
      </w:r>
    </w:p>
    <w:p w14:paraId="2B9C73C8" w14:textId="28A75677" w:rsidR="00EE2FE5" w:rsidRPr="00A469BF" w:rsidRDefault="00E949E9" w:rsidP="00EE2FE5">
      <w:pPr>
        <w:pStyle w:val="ListParagraph"/>
        <w:numPr>
          <w:ilvl w:val="1"/>
          <w:numId w:val="2"/>
        </w:numPr>
        <w:tabs>
          <w:tab w:val="left" w:pos="919"/>
          <w:tab w:val="left" w:pos="920"/>
        </w:tabs>
        <w:spacing w:before="46"/>
        <w:ind w:right="123"/>
        <w:rPr>
          <w:sz w:val="24"/>
        </w:rPr>
      </w:pPr>
      <w:r w:rsidRPr="00A469BF">
        <w:rPr>
          <w:sz w:val="24"/>
        </w:rPr>
        <w:t xml:space="preserve">Report costs </w:t>
      </w:r>
      <w:r w:rsidR="00F15068" w:rsidRPr="00A469BF">
        <w:rPr>
          <w:sz w:val="24"/>
        </w:rPr>
        <w:t>of</w:t>
      </w:r>
      <w:r w:rsidRPr="00A469BF">
        <w:rPr>
          <w:sz w:val="24"/>
        </w:rPr>
        <w:t xml:space="preserve"> </w:t>
      </w:r>
      <w:r w:rsidR="00565342" w:rsidRPr="00A469BF">
        <w:rPr>
          <w:sz w:val="24"/>
        </w:rPr>
        <w:t>a program, clinical department or service line that as a whole lose</w:t>
      </w:r>
      <w:r w:rsidR="00F15068" w:rsidRPr="00A469BF">
        <w:rPr>
          <w:sz w:val="24"/>
        </w:rPr>
        <w:t>s</w:t>
      </w:r>
      <w:r w:rsidR="00565342" w:rsidRPr="00A469BF">
        <w:rPr>
          <w:sz w:val="24"/>
        </w:rPr>
        <w:t xml:space="preserve"> money at the end of the fiscal year and was continued despite the loss because it met a need in the community (i.e. an emergency department, ICUs) and would otherwise not have been available or adequately available in the community. Report </w:t>
      </w:r>
      <w:r w:rsidR="0005500D" w:rsidRPr="00A469BF">
        <w:rPr>
          <w:sz w:val="24"/>
        </w:rPr>
        <w:t xml:space="preserve">costs that </w:t>
      </w:r>
      <w:r w:rsidR="00565342" w:rsidRPr="00A469BF">
        <w:rPr>
          <w:sz w:val="24"/>
        </w:rPr>
        <w:t>remain</w:t>
      </w:r>
      <w:r w:rsidR="00565342" w:rsidRPr="00A469BF">
        <w:rPr>
          <w:strike/>
          <w:sz w:val="24"/>
        </w:rPr>
        <w:t>s</w:t>
      </w:r>
      <w:r w:rsidR="00565342" w:rsidRPr="00A469BF">
        <w:rPr>
          <w:sz w:val="24"/>
        </w:rPr>
        <w:t xml:space="preserve"> after removing losses associated with financial assistanc</w:t>
      </w:r>
      <w:r w:rsidR="0001615B" w:rsidRPr="00A469BF">
        <w:rPr>
          <w:sz w:val="24"/>
        </w:rPr>
        <w:t>e</w:t>
      </w:r>
      <w:r w:rsidR="007F3BE2" w:rsidRPr="00A469BF">
        <w:rPr>
          <w:sz w:val="24"/>
        </w:rPr>
        <w:t xml:space="preserve">, </w:t>
      </w:r>
      <w:r w:rsidR="00565342" w:rsidRPr="00A469BF">
        <w:rPr>
          <w:sz w:val="24"/>
        </w:rPr>
        <w:t>Medicaid, other means-tested government programs, and bad debt. Be careful not to double count with other community benefit expenses. Offset with any payments for this purpose.</w:t>
      </w:r>
    </w:p>
    <w:p w14:paraId="591BD1BC" w14:textId="35C04178" w:rsidR="0001615B" w:rsidRPr="00A469BF" w:rsidRDefault="0001615B" w:rsidP="00EE2FE5">
      <w:pPr>
        <w:pStyle w:val="ListParagraph"/>
        <w:numPr>
          <w:ilvl w:val="2"/>
          <w:numId w:val="2"/>
        </w:numPr>
        <w:tabs>
          <w:tab w:val="left" w:pos="919"/>
          <w:tab w:val="left" w:pos="920"/>
        </w:tabs>
        <w:spacing w:before="46"/>
        <w:ind w:right="123"/>
        <w:rPr>
          <w:sz w:val="24"/>
        </w:rPr>
      </w:pPr>
      <w:r w:rsidRPr="00A469BF">
        <w:rPr>
          <w:sz w:val="24"/>
          <w:szCs w:val="24"/>
        </w:rPr>
        <w:t>Losses for a COVID-19 clinical service line established by the hospital may be reported in this category.</w:t>
      </w:r>
    </w:p>
    <w:p w14:paraId="2BC0B79B" w14:textId="77777777" w:rsidR="003076D3" w:rsidRDefault="003076D3">
      <w:pPr>
        <w:pStyle w:val="BodyText"/>
        <w:spacing w:before="12"/>
        <w:rPr>
          <w:sz w:val="23"/>
        </w:rPr>
      </w:pPr>
    </w:p>
    <w:p w14:paraId="1B5080B0" w14:textId="77777777" w:rsidR="003076D3" w:rsidRDefault="00565342">
      <w:pPr>
        <w:pStyle w:val="ListParagraph"/>
        <w:numPr>
          <w:ilvl w:val="0"/>
          <w:numId w:val="2"/>
        </w:numPr>
        <w:tabs>
          <w:tab w:val="left" w:pos="560"/>
        </w:tabs>
        <w:rPr>
          <w:sz w:val="24"/>
        </w:rPr>
      </w:pPr>
      <w:r>
        <w:rPr>
          <w:sz w:val="24"/>
          <w:u w:val="single"/>
        </w:rPr>
        <w:t>Research</w:t>
      </w:r>
    </w:p>
    <w:p w14:paraId="7A65AF6F" w14:textId="36ACE98C" w:rsidR="003076D3" w:rsidRPr="00A469BF" w:rsidRDefault="002B3ACA" w:rsidP="00AD623E">
      <w:pPr>
        <w:pStyle w:val="ListParagraph"/>
        <w:numPr>
          <w:ilvl w:val="1"/>
          <w:numId w:val="2"/>
        </w:numPr>
        <w:rPr>
          <w:sz w:val="24"/>
          <w:szCs w:val="24"/>
        </w:rPr>
      </w:pPr>
      <w:r w:rsidRPr="00A469BF">
        <w:rPr>
          <w:sz w:val="24"/>
        </w:rPr>
        <w:t>Report costs of r</w:t>
      </w:r>
      <w:r w:rsidR="00565342" w:rsidRPr="00A469BF">
        <w:rPr>
          <w:sz w:val="24"/>
        </w:rPr>
        <w:t xml:space="preserve">esearch conducted </w:t>
      </w:r>
      <w:r w:rsidR="00C74BED" w:rsidRPr="00A469BF">
        <w:rPr>
          <w:sz w:val="24"/>
        </w:rPr>
        <w:t xml:space="preserve">regarding </w:t>
      </w:r>
      <w:r w:rsidR="00565342" w:rsidRPr="00A469BF">
        <w:rPr>
          <w:sz w:val="24"/>
        </w:rPr>
        <w:t>COVID-19, including screening, treatment</w:t>
      </w:r>
      <w:r w:rsidR="00751A48" w:rsidRPr="00A469BF">
        <w:rPr>
          <w:sz w:val="24"/>
        </w:rPr>
        <w:t>, vaccine</w:t>
      </w:r>
      <w:r w:rsidR="00565342" w:rsidRPr="00A469BF">
        <w:rPr>
          <w:sz w:val="24"/>
        </w:rPr>
        <w:t xml:space="preserve"> and impact on</w:t>
      </w:r>
      <w:r w:rsidR="00565342" w:rsidRPr="00A469BF">
        <w:rPr>
          <w:spacing w:val="-39"/>
          <w:sz w:val="24"/>
        </w:rPr>
        <w:t xml:space="preserve"> </w:t>
      </w:r>
      <w:r w:rsidR="00565342" w:rsidRPr="00A469BF">
        <w:rPr>
          <w:sz w:val="24"/>
        </w:rPr>
        <w:t xml:space="preserve">the health and welfare of communities, </w:t>
      </w:r>
      <w:r w:rsidR="008D7F95" w:rsidRPr="00A469BF">
        <w:rPr>
          <w:sz w:val="24"/>
        </w:rPr>
        <w:t>if the hospital intends to make or makes the findings available to the public (</w:t>
      </w:r>
      <w:r w:rsidR="00AD623E" w:rsidRPr="00A469BF">
        <w:rPr>
          <w:sz w:val="24"/>
        </w:rPr>
        <w:t xml:space="preserve">e.g. </w:t>
      </w:r>
      <w:r w:rsidR="00565342" w:rsidRPr="00A469BF">
        <w:rPr>
          <w:sz w:val="24"/>
        </w:rPr>
        <w:t>shared across professional disciplines and</w:t>
      </w:r>
      <w:r w:rsidR="00565342" w:rsidRPr="00A469BF">
        <w:rPr>
          <w:spacing w:val="-4"/>
          <w:sz w:val="24"/>
        </w:rPr>
        <w:t xml:space="preserve"> </w:t>
      </w:r>
      <w:r w:rsidR="00565342" w:rsidRPr="00A469BF">
        <w:rPr>
          <w:sz w:val="24"/>
        </w:rPr>
        <w:t>organizations</w:t>
      </w:r>
      <w:r w:rsidR="00AD623E" w:rsidRPr="00A469BF">
        <w:rPr>
          <w:sz w:val="24"/>
        </w:rPr>
        <w:t xml:space="preserve">), and only </w:t>
      </w:r>
      <w:r w:rsidR="00AD623E" w:rsidRPr="00A469BF">
        <w:rPr>
          <w:sz w:val="24"/>
          <w:szCs w:val="24"/>
        </w:rPr>
        <w:t>if the research is funded by a tax-exempt source (e.g., government, a non-profit foundation, or the tax-exempt hospital itself).</w:t>
      </w:r>
    </w:p>
    <w:p w14:paraId="2A082AD0" w14:textId="77777777" w:rsidR="003076D3" w:rsidRDefault="003076D3">
      <w:pPr>
        <w:pStyle w:val="BodyText"/>
        <w:spacing w:before="12"/>
        <w:rPr>
          <w:sz w:val="23"/>
        </w:rPr>
      </w:pPr>
    </w:p>
    <w:p w14:paraId="165F4036" w14:textId="3578CBC4" w:rsidR="003076D3" w:rsidRDefault="00565342">
      <w:pPr>
        <w:pStyle w:val="ListParagraph"/>
        <w:numPr>
          <w:ilvl w:val="0"/>
          <w:numId w:val="2"/>
        </w:numPr>
        <w:tabs>
          <w:tab w:val="left" w:pos="560"/>
        </w:tabs>
        <w:rPr>
          <w:sz w:val="24"/>
        </w:rPr>
      </w:pPr>
      <w:r>
        <w:rPr>
          <w:sz w:val="24"/>
          <w:u w:val="single"/>
        </w:rPr>
        <w:t>Cash and In-kind</w:t>
      </w:r>
      <w:r>
        <w:rPr>
          <w:spacing w:val="-5"/>
          <w:sz w:val="24"/>
          <w:u w:val="single"/>
        </w:rPr>
        <w:t xml:space="preserve"> </w:t>
      </w:r>
      <w:r>
        <w:rPr>
          <w:sz w:val="24"/>
          <w:u w:val="single"/>
        </w:rPr>
        <w:t>Donation</w:t>
      </w:r>
    </w:p>
    <w:p w14:paraId="5F2F1881" w14:textId="59BC7A49" w:rsidR="003076D3" w:rsidRPr="00A469BF" w:rsidRDefault="00C45417">
      <w:pPr>
        <w:pStyle w:val="ListParagraph"/>
        <w:numPr>
          <w:ilvl w:val="1"/>
          <w:numId w:val="2"/>
        </w:numPr>
        <w:tabs>
          <w:tab w:val="left" w:pos="919"/>
          <w:tab w:val="left" w:pos="920"/>
        </w:tabs>
        <w:spacing w:before="1"/>
        <w:ind w:left="919" w:right="571"/>
        <w:rPr>
          <w:sz w:val="24"/>
        </w:rPr>
      </w:pPr>
      <w:r w:rsidRPr="00A469BF">
        <w:rPr>
          <w:sz w:val="24"/>
        </w:rPr>
        <w:t>Report costs of c</w:t>
      </w:r>
      <w:r w:rsidR="00565342" w:rsidRPr="00A469BF">
        <w:rPr>
          <w:sz w:val="24"/>
        </w:rPr>
        <w:t xml:space="preserve">ash or in-kind contributions provided to community groups within and outside the local community </w:t>
      </w:r>
      <w:r w:rsidR="00662914" w:rsidRPr="00A469BF">
        <w:rPr>
          <w:sz w:val="24"/>
        </w:rPr>
        <w:t xml:space="preserve">and health care facilities </w:t>
      </w:r>
      <w:r w:rsidR="00565342" w:rsidRPr="00A469BF">
        <w:rPr>
          <w:sz w:val="24"/>
        </w:rPr>
        <w:t>that are restricted, in writing, to be used for</w:t>
      </w:r>
      <w:r w:rsidR="00565342" w:rsidRPr="00A469BF">
        <w:rPr>
          <w:spacing w:val="-40"/>
          <w:sz w:val="24"/>
        </w:rPr>
        <w:t xml:space="preserve"> </w:t>
      </w:r>
      <w:r w:rsidR="00565342" w:rsidRPr="00A469BF">
        <w:rPr>
          <w:sz w:val="24"/>
        </w:rPr>
        <w:t>one of the community benefit activities described herein, in response to the pandemic. Be sure to retain a restriction letter that the receiving organization must use the funds to support a community benefit</w:t>
      </w:r>
      <w:r w:rsidR="00565342" w:rsidRPr="00A469BF">
        <w:rPr>
          <w:spacing w:val="-2"/>
          <w:sz w:val="24"/>
        </w:rPr>
        <w:t xml:space="preserve"> </w:t>
      </w:r>
      <w:r w:rsidR="00565342" w:rsidRPr="00A469BF">
        <w:rPr>
          <w:sz w:val="24"/>
        </w:rPr>
        <w:t>activity.</w:t>
      </w:r>
    </w:p>
    <w:p w14:paraId="2CCBF23E" w14:textId="77777777" w:rsidR="003076D3" w:rsidRPr="00A469BF" w:rsidRDefault="00565342">
      <w:pPr>
        <w:pStyle w:val="ListParagraph"/>
        <w:numPr>
          <w:ilvl w:val="1"/>
          <w:numId w:val="2"/>
        </w:numPr>
        <w:tabs>
          <w:tab w:val="left" w:pos="919"/>
          <w:tab w:val="left" w:pos="920"/>
        </w:tabs>
        <w:spacing w:before="1"/>
        <w:ind w:left="919" w:right="298"/>
        <w:rPr>
          <w:sz w:val="24"/>
        </w:rPr>
      </w:pPr>
      <w:r w:rsidRPr="00A469BF">
        <w:rPr>
          <w:sz w:val="24"/>
        </w:rPr>
        <w:t>Assisting other</w:t>
      </w:r>
      <w:r w:rsidRPr="00A469BF">
        <w:rPr>
          <w:spacing w:val="-40"/>
          <w:sz w:val="24"/>
        </w:rPr>
        <w:t xml:space="preserve"> </w:t>
      </w:r>
      <w:r w:rsidRPr="00A469BF">
        <w:rPr>
          <w:sz w:val="24"/>
        </w:rPr>
        <w:t>hospitals and health care facilities not having the resources, capacity or expertise to meet COVID-19 response</w:t>
      </w:r>
      <w:r w:rsidRPr="00A469BF">
        <w:rPr>
          <w:spacing w:val="-12"/>
          <w:sz w:val="24"/>
        </w:rPr>
        <w:t xml:space="preserve"> </w:t>
      </w:r>
      <w:r w:rsidRPr="00A469BF">
        <w:rPr>
          <w:sz w:val="24"/>
        </w:rPr>
        <w:t>needs.</w:t>
      </w:r>
    </w:p>
    <w:p w14:paraId="27190526" w14:textId="77777777" w:rsidR="003076D3" w:rsidRPr="00A469BF" w:rsidRDefault="00565342">
      <w:pPr>
        <w:pStyle w:val="ListParagraph"/>
        <w:numPr>
          <w:ilvl w:val="1"/>
          <w:numId w:val="2"/>
        </w:numPr>
        <w:tabs>
          <w:tab w:val="left" w:pos="919"/>
          <w:tab w:val="left" w:pos="920"/>
        </w:tabs>
        <w:ind w:left="919" w:right="214"/>
        <w:rPr>
          <w:sz w:val="24"/>
        </w:rPr>
      </w:pPr>
      <w:r w:rsidRPr="00A469BF">
        <w:rPr>
          <w:sz w:val="24"/>
        </w:rPr>
        <w:t>Assisting</w:t>
      </w:r>
      <w:r w:rsidRPr="00A469BF">
        <w:rPr>
          <w:spacing w:val="-4"/>
          <w:sz w:val="24"/>
        </w:rPr>
        <w:t xml:space="preserve"> </w:t>
      </w:r>
      <w:r w:rsidRPr="00A469BF">
        <w:rPr>
          <w:sz w:val="24"/>
        </w:rPr>
        <w:t>other</w:t>
      </w:r>
      <w:r w:rsidRPr="00A469BF">
        <w:rPr>
          <w:spacing w:val="-8"/>
          <w:sz w:val="24"/>
        </w:rPr>
        <w:t xml:space="preserve"> </w:t>
      </w:r>
      <w:r w:rsidRPr="00A469BF">
        <w:rPr>
          <w:sz w:val="24"/>
        </w:rPr>
        <w:t>community</w:t>
      </w:r>
      <w:r w:rsidRPr="00A469BF">
        <w:rPr>
          <w:spacing w:val="-4"/>
          <w:sz w:val="24"/>
        </w:rPr>
        <w:t xml:space="preserve"> </w:t>
      </w:r>
      <w:r w:rsidRPr="00A469BF">
        <w:rPr>
          <w:sz w:val="24"/>
        </w:rPr>
        <w:t>organizations</w:t>
      </w:r>
      <w:r w:rsidRPr="00A469BF">
        <w:rPr>
          <w:spacing w:val="-4"/>
          <w:sz w:val="24"/>
        </w:rPr>
        <w:t xml:space="preserve"> </w:t>
      </w:r>
      <w:r w:rsidRPr="00A469BF">
        <w:rPr>
          <w:sz w:val="24"/>
        </w:rPr>
        <w:t>responding</w:t>
      </w:r>
      <w:r w:rsidRPr="00A469BF">
        <w:rPr>
          <w:spacing w:val="-3"/>
          <w:sz w:val="24"/>
        </w:rPr>
        <w:t xml:space="preserve"> </w:t>
      </w:r>
      <w:r w:rsidRPr="00A469BF">
        <w:rPr>
          <w:sz w:val="24"/>
        </w:rPr>
        <w:t>to</w:t>
      </w:r>
      <w:r w:rsidRPr="00A469BF">
        <w:rPr>
          <w:spacing w:val="-8"/>
          <w:sz w:val="24"/>
        </w:rPr>
        <w:t xml:space="preserve"> </w:t>
      </w:r>
      <w:r w:rsidRPr="00A469BF">
        <w:rPr>
          <w:sz w:val="24"/>
        </w:rPr>
        <w:t>the</w:t>
      </w:r>
      <w:r w:rsidRPr="00A469BF">
        <w:rPr>
          <w:spacing w:val="-6"/>
          <w:sz w:val="24"/>
        </w:rPr>
        <w:t xml:space="preserve"> </w:t>
      </w:r>
      <w:r w:rsidRPr="00A469BF">
        <w:rPr>
          <w:sz w:val="24"/>
        </w:rPr>
        <w:t>pandemic</w:t>
      </w:r>
      <w:r w:rsidRPr="00A469BF">
        <w:rPr>
          <w:spacing w:val="-1"/>
          <w:sz w:val="24"/>
        </w:rPr>
        <w:t xml:space="preserve"> </w:t>
      </w:r>
      <w:r w:rsidRPr="00A469BF">
        <w:rPr>
          <w:sz w:val="24"/>
        </w:rPr>
        <w:t>including</w:t>
      </w:r>
      <w:r w:rsidRPr="00A469BF">
        <w:rPr>
          <w:spacing w:val="-4"/>
          <w:sz w:val="24"/>
        </w:rPr>
        <w:t xml:space="preserve"> </w:t>
      </w:r>
      <w:r w:rsidRPr="00A469BF">
        <w:rPr>
          <w:sz w:val="24"/>
        </w:rPr>
        <w:t>support for mental health and substance abuse</w:t>
      </w:r>
      <w:r w:rsidRPr="00A469BF">
        <w:rPr>
          <w:spacing w:val="-7"/>
          <w:sz w:val="24"/>
        </w:rPr>
        <w:t xml:space="preserve"> </w:t>
      </w:r>
      <w:r w:rsidRPr="00A469BF">
        <w:rPr>
          <w:sz w:val="24"/>
        </w:rPr>
        <w:t>programs.</w:t>
      </w:r>
    </w:p>
    <w:p w14:paraId="163E31C8" w14:textId="748890B2" w:rsidR="009E5CFB" w:rsidRPr="00A469BF" w:rsidRDefault="00BA1102" w:rsidP="0026033B">
      <w:pPr>
        <w:pStyle w:val="ListParagraph"/>
        <w:numPr>
          <w:ilvl w:val="1"/>
          <w:numId w:val="2"/>
        </w:numPr>
        <w:tabs>
          <w:tab w:val="left" w:pos="919"/>
          <w:tab w:val="left" w:pos="920"/>
        </w:tabs>
        <w:ind w:left="919" w:right="471"/>
        <w:rPr>
          <w:sz w:val="24"/>
        </w:rPr>
      </w:pPr>
      <w:r w:rsidRPr="00A469BF">
        <w:rPr>
          <w:sz w:val="24"/>
        </w:rPr>
        <w:t>I</w:t>
      </w:r>
      <w:r w:rsidR="00565342" w:rsidRPr="00A469BF">
        <w:rPr>
          <w:sz w:val="24"/>
        </w:rPr>
        <w:t>n-kind contribution examples include donating medical, surgical and</w:t>
      </w:r>
      <w:r w:rsidR="00565342" w:rsidRPr="00A469BF">
        <w:rPr>
          <w:spacing w:val="-40"/>
          <w:sz w:val="24"/>
        </w:rPr>
        <w:t xml:space="preserve"> </w:t>
      </w:r>
      <w:r w:rsidR="00565342" w:rsidRPr="00A469BF">
        <w:rPr>
          <w:sz w:val="24"/>
        </w:rPr>
        <w:t>pharmaceutical supplies and providing staff to other organizations to conduct training or provide services</w:t>
      </w:r>
      <w:r w:rsidR="0006522D" w:rsidRPr="00A469BF">
        <w:rPr>
          <w:sz w:val="24"/>
        </w:rPr>
        <w:t>, including</w:t>
      </w:r>
      <w:r w:rsidR="00DD5D81" w:rsidRPr="00A469BF">
        <w:rPr>
          <w:sz w:val="24"/>
        </w:rPr>
        <w:t xml:space="preserve"> training or services </w:t>
      </w:r>
      <w:r w:rsidR="00BD30C4" w:rsidRPr="00A469BF">
        <w:rPr>
          <w:sz w:val="24"/>
        </w:rPr>
        <w:t>related</w:t>
      </w:r>
      <w:r w:rsidR="00030C8C" w:rsidRPr="00A469BF">
        <w:rPr>
          <w:sz w:val="24"/>
        </w:rPr>
        <w:t xml:space="preserve"> to</w:t>
      </w:r>
      <w:r w:rsidR="0006522D" w:rsidRPr="00A469BF">
        <w:rPr>
          <w:sz w:val="24"/>
        </w:rPr>
        <w:t xml:space="preserve"> </w:t>
      </w:r>
      <w:r w:rsidR="00DD5D81" w:rsidRPr="00A469BF">
        <w:rPr>
          <w:sz w:val="24"/>
        </w:rPr>
        <w:t>COVID</w:t>
      </w:r>
      <w:r w:rsidR="00030C8C" w:rsidRPr="00A469BF">
        <w:rPr>
          <w:sz w:val="24"/>
        </w:rPr>
        <w:t xml:space="preserve">-19 vaccination-related services and education (as described in </w:t>
      </w:r>
      <w:r w:rsidR="00C45417" w:rsidRPr="00A469BF">
        <w:rPr>
          <w:sz w:val="24"/>
        </w:rPr>
        <w:t>Category A, above)</w:t>
      </w:r>
      <w:r w:rsidR="00565342" w:rsidRPr="00A469BF">
        <w:rPr>
          <w:sz w:val="24"/>
        </w:rPr>
        <w:t>.</w:t>
      </w:r>
    </w:p>
    <w:p w14:paraId="0427C5A9" w14:textId="23C7793E" w:rsidR="0064799A" w:rsidRPr="0074315D" w:rsidRDefault="00B46DC2" w:rsidP="0074315D">
      <w:pPr>
        <w:pStyle w:val="ListParagraph"/>
        <w:widowControl/>
        <w:numPr>
          <w:ilvl w:val="0"/>
          <w:numId w:val="8"/>
        </w:numPr>
        <w:autoSpaceDE/>
        <w:autoSpaceDN/>
        <w:spacing w:after="160" w:line="259" w:lineRule="auto"/>
        <w:ind w:left="900"/>
        <w:contextualSpacing/>
        <w:rPr>
          <w:sz w:val="24"/>
          <w:szCs w:val="24"/>
        </w:rPr>
      </w:pPr>
      <w:r w:rsidRPr="00A469BF">
        <w:rPr>
          <w:sz w:val="24"/>
          <w:szCs w:val="24"/>
        </w:rPr>
        <w:t>Participation in</w:t>
      </w:r>
      <w:r w:rsidR="000931EA" w:rsidRPr="00A469BF">
        <w:rPr>
          <w:sz w:val="24"/>
          <w:szCs w:val="24"/>
        </w:rPr>
        <w:t xml:space="preserve"> c</w:t>
      </w:r>
      <w:r w:rsidR="006B1A84" w:rsidRPr="00A469BF">
        <w:rPr>
          <w:sz w:val="24"/>
          <w:szCs w:val="24"/>
        </w:rPr>
        <w:t xml:space="preserve">ommunity COVID-19 vaccination-related services and community education about vaccines (as described in </w:t>
      </w:r>
      <w:r w:rsidR="0026033B" w:rsidRPr="00A469BF">
        <w:rPr>
          <w:sz w:val="24"/>
          <w:szCs w:val="24"/>
        </w:rPr>
        <w:t>Category A</w:t>
      </w:r>
      <w:r w:rsidR="006B1A84" w:rsidRPr="00A469BF">
        <w:rPr>
          <w:sz w:val="24"/>
          <w:szCs w:val="24"/>
        </w:rPr>
        <w:t>, above)</w:t>
      </w:r>
      <w:r w:rsidR="0081716E" w:rsidRPr="00A469BF">
        <w:rPr>
          <w:sz w:val="24"/>
          <w:szCs w:val="24"/>
        </w:rPr>
        <w:t>.</w:t>
      </w:r>
    </w:p>
    <w:p w14:paraId="49DFA27A" w14:textId="0B568FD2" w:rsidR="003076D3" w:rsidRDefault="00565342" w:rsidP="000B3784">
      <w:pPr>
        <w:pStyle w:val="BodyText"/>
        <w:ind w:left="630" w:hanging="450"/>
      </w:pPr>
      <w:r>
        <w:t xml:space="preserve">G. </w:t>
      </w:r>
      <w:r w:rsidR="000B3784">
        <w:t xml:space="preserve"> </w:t>
      </w:r>
      <w:r>
        <w:rPr>
          <w:u w:val="single"/>
        </w:rPr>
        <w:t>Community Benefit Operations</w:t>
      </w:r>
    </w:p>
    <w:p w14:paraId="2368F93D" w14:textId="47C6E316" w:rsidR="003076D3" w:rsidRPr="00A469BF" w:rsidRDefault="00565342" w:rsidP="00400362">
      <w:pPr>
        <w:pStyle w:val="ListParagraph"/>
        <w:widowControl/>
        <w:numPr>
          <w:ilvl w:val="1"/>
          <w:numId w:val="2"/>
        </w:numPr>
        <w:tabs>
          <w:tab w:val="left" w:pos="919"/>
          <w:tab w:val="left" w:pos="920"/>
        </w:tabs>
        <w:spacing w:before="2"/>
        <w:ind w:left="922" w:right="374"/>
        <w:rPr>
          <w:sz w:val="24"/>
        </w:rPr>
      </w:pPr>
      <w:r w:rsidRPr="00A469BF">
        <w:rPr>
          <w:sz w:val="24"/>
        </w:rPr>
        <w:t>Report cost of community benefit operations (e.g., community benefit program administration, fundraising or grant writing for coronavirus-related community</w:t>
      </w:r>
      <w:r w:rsidRPr="00A469BF">
        <w:rPr>
          <w:spacing w:val="-38"/>
          <w:sz w:val="24"/>
        </w:rPr>
        <w:t xml:space="preserve"> </w:t>
      </w:r>
      <w:r w:rsidRPr="00A469BF">
        <w:rPr>
          <w:sz w:val="24"/>
        </w:rPr>
        <w:t xml:space="preserve">health </w:t>
      </w:r>
      <w:r w:rsidRPr="00A469BF">
        <w:rPr>
          <w:sz w:val="24"/>
        </w:rPr>
        <w:lastRenderedPageBreak/>
        <w:t>improvement service) related to the coronavirus</w:t>
      </w:r>
      <w:r w:rsidR="00F42CE3" w:rsidRPr="00A469BF">
        <w:rPr>
          <w:sz w:val="24"/>
        </w:rPr>
        <w:t xml:space="preserve">, including </w:t>
      </w:r>
      <w:r w:rsidR="00391C2B" w:rsidRPr="00A469BF">
        <w:rPr>
          <w:sz w:val="24"/>
        </w:rPr>
        <w:t>community vaccination and vaccine-related services</w:t>
      </w:r>
      <w:r w:rsidR="00FF523A" w:rsidRPr="00A469BF">
        <w:rPr>
          <w:sz w:val="24"/>
        </w:rPr>
        <w:t>,</w:t>
      </w:r>
      <w:r w:rsidRPr="00A469BF">
        <w:rPr>
          <w:sz w:val="24"/>
        </w:rPr>
        <w:t xml:space="preserve"> and not included</w:t>
      </w:r>
      <w:r w:rsidRPr="00A469BF">
        <w:rPr>
          <w:spacing w:val="-13"/>
          <w:sz w:val="24"/>
        </w:rPr>
        <w:t xml:space="preserve"> </w:t>
      </w:r>
      <w:r w:rsidRPr="00A469BF">
        <w:rPr>
          <w:sz w:val="24"/>
        </w:rPr>
        <w:t>above.</w:t>
      </w:r>
    </w:p>
    <w:p w14:paraId="0D2E679D" w14:textId="00037216" w:rsidR="003076D3" w:rsidRPr="00A469BF" w:rsidRDefault="00565342">
      <w:pPr>
        <w:pStyle w:val="ListParagraph"/>
        <w:numPr>
          <w:ilvl w:val="1"/>
          <w:numId w:val="2"/>
        </w:numPr>
        <w:tabs>
          <w:tab w:val="left" w:pos="919"/>
          <w:tab w:val="left" w:pos="920"/>
        </w:tabs>
        <w:spacing w:before="1"/>
        <w:ind w:right="1173"/>
        <w:rPr>
          <w:sz w:val="24"/>
        </w:rPr>
      </w:pPr>
      <w:r w:rsidRPr="00A469BF">
        <w:rPr>
          <w:sz w:val="24"/>
        </w:rPr>
        <w:t>Revisions to or updates of community health needs assessments (CHNAs)</w:t>
      </w:r>
      <w:r w:rsidRPr="00A469BF">
        <w:rPr>
          <w:spacing w:val="-32"/>
          <w:sz w:val="24"/>
        </w:rPr>
        <w:t xml:space="preserve"> </w:t>
      </w:r>
      <w:r w:rsidRPr="00A469BF">
        <w:rPr>
          <w:sz w:val="24"/>
        </w:rPr>
        <w:t>and implementation strategies necessitated by the</w:t>
      </w:r>
      <w:r w:rsidRPr="00A469BF">
        <w:rPr>
          <w:spacing w:val="-11"/>
          <w:sz w:val="24"/>
        </w:rPr>
        <w:t xml:space="preserve"> </w:t>
      </w:r>
      <w:r w:rsidRPr="00A469BF">
        <w:rPr>
          <w:sz w:val="24"/>
        </w:rPr>
        <w:t>pandemic.</w:t>
      </w:r>
    </w:p>
    <w:p w14:paraId="4849AC54" w14:textId="77777777" w:rsidR="003076D3" w:rsidRDefault="003076D3">
      <w:pPr>
        <w:pStyle w:val="BodyText"/>
        <w:spacing w:before="11"/>
        <w:rPr>
          <w:sz w:val="23"/>
        </w:rPr>
      </w:pPr>
    </w:p>
    <w:p w14:paraId="4D64F87E" w14:textId="77777777" w:rsidR="003076D3" w:rsidRDefault="00565342">
      <w:pPr>
        <w:pStyle w:val="Heading1"/>
        <w:spacing w:before="1"/>
      </w:pPr>
      <w:r>
        <w:t>Do not count:</w:t>
      </w:r>
    </w:p>
    <w:p w14:paraId="359DDBC8" w14:textId="77777777" w:rsidR="003076D3" w:rsidRDefault="003076D3">
      <w:pPr>
        <w:pStyle w:val="BodyText"/>
        <w:spacing w:before="11"/>
        <w:rPr>
          <w:b/>
          <w:sz w:val="22"/>
        </w:rPr>
      </w:pPr>
    </w:p>
    <w:p w14:paraId="0405519D" w14:textId="77777777" w:rsidR="003076D3" w:rsidRDefault="00565342">
      <w:pPr>
        <w:pStyle w:val="ListParagraph"/>
        <w:numPr>
          <w:ilvl w:val="0"/>
          <w:numId w:val="1"/>
        </w:numPr>
        <w:tabs>
          <w:tab w:val="left" w:pos="559"/>
          <w:tab w:val="left" w:pos="560"/>
        </w:tabs>
        <w:ind w:left="559" w:right="119"/>
        <w:rPr>
          <w:sz w:val="24"/>
        </w:rPr>
      </w:pPr>
      <w:r>
        <w:rPr>
          <w:sz w:val="24"/>
        </w:rPr>
        <w:t>Loss of revenue due to canceled appointments, surgeries, procedures, etc. CHA community benefit</w:t>
      </w:r>
      <w:r>
        <w:rPr>
          <w:spacing w:val="-5"/>
          <w:sz w:val="24"/>
        </w:rPr>
        <w:t xml:space="preserve"> </w:t>
      </w:r>
      <w:r>
        <w:rPr>
          <w:sz w:val="24"/>
        </w:rPr>
        <w:t>guidelines</w:t>
      </w:r>
      <w:r>
        <w:rPr>
          <w:spacing w:val="-4"/>
          <w:sz w:val="24"/>
        </w:rPr>
        <w:t xml:space="preserve"> </w:t>
      </w:r>
      <w:r>
        <w:rPr>
          <w:sz w:val="24"/>
        </w:rPr>
        <w:t>recommend</w:t>
      </w:r>
      <w:r>
        <w:rPr>
          <w:spacing w:val="-2"/>
          <w:sz w:val="24"/>
        </w:rPr>
        <w:t xml:space="preserve"> </w:t>
      </w:r>
      <w:r>
        <w:rPr>
          <w:sz w:val="24"/>
        </w:rPr>
        <w:t>not counting</w:t>
      </w:r>
      <w:r>
        <w:rPr>
          <w:spacing w:val="-3"/>
          <w:sz w:val="24"/>
        </w:rPr>
        <w:t xml:space="preserve"> </w:t>
      </w:r>
      <w:r>
        <w:rPr>
          <w:sz w:val="24"/>
        </w:rPr>
        <w:t>as</w:t>
      </w:r>
      <w:r>
        <w:rPr>
          <w:spacing w:val="-4"/>
          <w:sz w:val="24"/>
        </w:rPr>
        <w:t xml:space="preserve"> </w:t>
      </w:r>
      <w:r>
        <w:rPr>
          <w:sz w:val="24"/>
        </w:rPr>
        <w:t>community</w:t>
      </w:r>
      <w:r>
        <w:rPr>
          <w:spacing w:val="-4"/>
          <w:sz w:val="24"/>
        </w:rPr>
        <w:t xml:space="preserve"> </w:t>
      </w:r>
      <w:r>
        <w:rPr>
          <w:sz w:val="24"/>
        </w:rPr>
        <w:t>benefit</w:t>
      </w:r>
      <w:r>
        <w:rPr>
          <w:spacing w:val="-5"/>
          <w:sz w:val="24"/>
        </w:rPr>
        <w:t xml:space="preserve"> </w:t>
      </w:r>
      <w:r>
        <w:rPr>
          <w:sz w:val="24"/>
        </w:rPr>
        <w:t>“opportunity</w:t>
      </w:r>
      <w:r>
        <w:rPr>
          <w:spacing w:val="-4"/>
          <w:sz w:val="24"/>
        </w:rPr>
        <w:t xml:space="preserve"> </w:t>
      </w:r>
      <w:r>
        <w:rPr>
          <w:sz w:val="24"/>
        </w:rPr>
        <w:t>costs”</w:t>
      </w:r>
      <w:r>
        <w:rPr>
          <w:spacing w:val="-6"/>
          <w:sz w:val="24"/>
        </w:rPr>
        <w:t xml:space="preserve"> </w:t>
      </w:r>
      <w:r>
        <w:rPr>
          <w:sz w:val="24"/>
        </w:rPr>
        <w:t>–</w:t>
      </w:r>
      <w:r>
        <w:rPr>
          <w:spacing w:val="-4"/>
          <w:sz w:val="24"/>
        </w:rPr>
        <w:t xml:space="preserve"> </w:t>
      </w:r>
      <w:r>
        <w:rPr>
          <w:sz w:val="24"/>
        </w:rPr>
        <w:t>the amount of revenue that could have been collected. However, loss of revenue may contribute to the need to subsidize needed programs or services (see above, Subsidized Health</w:t>
      </w:r>
      <w:r>
        <w:rPr>
          <w:spacing w:val="-4"/>
          <w:sz w:val="24"/>
        </w:rPr>
        <w:t xml:space="preserve"> </w:t>
      </w:r>
      <w:r>
        <w:rPr>
          <w:sz w:val="24"/>
        </w:rPr>
        <w:t>Services).</w:t>
      </w:r>
    </w:p>
    <w:p w14:paraId="21214BE6" w14:textId="77777777" w:rsidR="00B91E75" w:rsidRPr="00A469BF" w:rsidRDefault="00565342" w:rsidP="00B91E75">
      <w:pPr>
        <w:pStyle w:val="ListParagraph"/>
        <w:numPr>
          <w:ilvl w:val="0"/>
          <w:numId w:val="1"/>
        </w:numPr>
        <w:tabs>
          <w:tab w:val="left" w:pos="559"/>
          <w:tab w:val="left" w:pos="560"/>
        </w:tabs>
        <w:spacing w:before="121"/>
        <w:ind w:hanging="361"/>
        <w:rPr>
          <w:sz w:val="24"/>
        </w:rPr>
      </w:pPr>
      <w:r w:rsidRPr="00A469BF">
        <w:rPr>
          <w:sz w:val="24"/>
        </w:rPr>
        <w:t>Time spent by employees on their own time and the time of</w:t>
      </w:r>
      <w:r w:rsidRPr="00A469BF">
        <w:rPr>
          <w:spacing w:val="-15"/>
          <w:sz w:val="24"/>
        </w:rPr>
        <w:t xml:space="preserve"> </w:t>
      </w:r>
      <w:r w:rsidRPr="00A469BF">
        <w:rPr>
          <w:sz w:val="24"/>
        </w:rPr>
        <w:t>volunteers.</w:t>
      </w:r>
    </w:p>
    <w:p w14:paraId="5C15463E" w14:textId="0D5AC77A" w:rsidR="00B91E75" w:rsidRPr="00A469BF" w:rsidRDefault="00B91E75" w:rsidP="00B91E75">
      <w:pPr>
        <w:pStyle w:val="ListParagraph"/>
        <w:numPr>
          <w:ilvl w:val="0"/>
          <w:numId w:val="1"/>
        </w:numPr>
        <w:tabs>
          <w:tab w:val="left" w:pos="559"/>
          <w:tab w:val="left" w:pos="560"/>
        </w:tabs>
        <w:spacing w:before="121"/>
        <w:ind w:hanging="361"/>
        <w:rPr>
          <w:sz w:val="24"/>
        </w:rPr>
      </w:pPr>
      <w:r w:rsidRPr="00A469BF">
        <w:rPr>
          <w:sz w:val="24"/>
          <w:szCs w:val="24"/>
        </w:rPr>
        <w:t>The cost of vaccinating employees, including physicians, unless as part of a program/event open to the broad community. If employees</w:t>
      </w:r>
      <w:r w:rsidR="00FB099E" w:rsidRPr="00A469BF">
        <w:rPr>
          <w:sz w:val="24"/>
          <w:szCs w:val="24"/>
        </w:rPr>
        <w:t xml:space="preserve">, </w:t>
      </w:r>
      <w:r w:rsidR="008730DC" w:rsidRPr="00A469BF">
        <w:rPr>
          <w:sz w:val="24"/>
          <w:szCs w:val="24"/>
        </w:rPr>
        <w:t>physicians,</w:t>
      </w:r>
      <w:r w:rsidRPr="00A469BF">
        <w:rPr>
          <w:sz w:val="24"/>
          <w:szCs w:val="24"/>
        </w:rPr>
        <w:t xml:space="preserve"> and patients participate in community events, open to the broad community, it is not necessary to exclude the cost of their vaccination services. </w:t>
      </w:r>
    </w:p>
    <w:p w14:paraId="06986188" w14:textId="1FCB7A08" w:rsidR="00B91E75" w:rsidRPr="00A469BF" w:rsidRDefault="00B91E75" w:rsidP="00B91E75">
      <w:pPr>
        <w:pStyle w:val="ListParagraph"/>
        <w:numPr>
          <w:ilvl w:val="0"/>
          <w:numId w:val="1"/>
        </w:numPr>
        <w:tabs>
          <w:tab w:val="left" w:pos="559"/>
          <w:tab w:val="left" w:pos="560"/>
        </w:tabs>
        <w:spacing w:before="121"/>
        <w:ind w:hanging="361"/>
        <w:rPr>
          <w:sz w:val="24"/>
        </w:rPr>
      </w:pPr>
      <w:r w:rsidRPr="00A469BF">
        <w:rPr>
          <w:sz w:val="24"/>
          <w:szCs w:val="24"/>
        </w:rPr>
        <w:t xml:space="preserve">The costs of vaccinating hospital patients and residents of long-term care facilities unless they receive the vaccination as part of a program/event open to the broad community. (The vaccination costs of patients meeting the eligibility criteria for financial assistance as described in the hospital’s FAP is reported in Category 1, above. The vaccination costs provided to Medicaid recipients and other patients who are insured by means-tested public programs are reported in Category 2, above). </w:t>
      </w:r>
    </w:p>
    <w:p w14:paraId="3AE035BA" w14:textId="77777777" w:rsidR="00872203" w:rsidRDefault="00872203">
      <w:pPr>
        <w:pStyle w:val="Heading1"/>
      </w:pPr>
    </w:p>
    <w:p w14:paraId="32EDF018" w14:textId="59480477" w:rsidR="003076D3" w:rsidRDefault="00565342">
      <w:pPr>
        <w:pStyle w:val="Heading1"/>
      </w:pPr>
      <w:r>
        <w:t>Additional Considerations</w:t>
      </w:r>
    </w:p>
    <w:p w14:paraId="6D20A627" w14:textId="77777777" w:rsidR="003076D3" w:rsidRDefault="003076D3">
      <w:pPr>
        <w:pStyle w:val="BodyText"/>
        <w:rPr>
          <w:b/>
        </w:rPr>
      </w:pPr>
    </w:p>
    <w:p w14:paraId="1893136B" w14:textId="77777777" w:rsidR="003076D3" w:rsidRDefault="00565342">
      <w:pPr>
        <w:pStyle w:val="BodyText"/>
        <w:ind w:left="200" w:right="481"/>
      </w:pPr>
      <w:r>
        <w:t>We recognize that hospitals are experiencing significant unanticipated costs associated with their response to the coronavirus pandemic.</w:t>
      </w:r>
    </w:p>
    <w:p w14:paraId="5D5C9D0D" w14:textId="77777777" w:rsidR="003076D3" w:rsidRDefault="003076D3">
      <w:pPr>
        <w:pStyle w:val="BodyText"/>
        <w:spacing w:before="11"/>
        <w:rPr>
          <w:sz w:val="23"/>
        </w:rPr>
      </w:pPr>
    </w:p>
    <w:p w14:paraId="4501E9DE" w14:textId="77777777" w:rsidR="003076D3" w:rsidRDefault="00565342">
      <w:pPr>
        <w:pStyle w:val="BodyText"/>
        <w:spacing w:before="1"/>
        <w:ind w:left="199"/>
      </w:pPr>
      <w:r>
        <w:t>To the extent the costs are incurred for services that are not billed for inpatient or outpatient services, they may be reportable as community health improvement, such as community-based clinical services.</w:t>
      </w:r>
    </w:p>
    <w:p w14:paraId="7575C3EF" w14:textId="77777777" w:rsidR="003076D3" w:rsidRDefault="003076D3">
      <w:pPr>
        <w:pStyle w:val="BodyText"/>
        <w:spacing w:before="11"/>
        <w:rPr>
          <w:sz w:val="23"/>
        </w:rPr>
      </w:pPr>
    </w:p>
    <w:p w14:paraId="41EAA34E" w14:textId="762DE0A9" w:rsidR="003076D3" w:rsidRDefault="00565342">
      <w:pPr>
        <w:pStyle w:val="BodyText"/>
        <w:ind w:left="199"/>
      </w:pPr>
      <w:r>
        <w:t>To the extent they are incurred for services that generate inpatient or outpatient revenue, such as most clinical services, they should not be reported as community health improvement.</w:t>
      </w:r>
    </w:p>
    <w:p w14:paraId="6187CE5C" w14:textId="77777777" w:rsidR="003076D3" w:rsidRDefault="00565342">
      <w:pPr>
        <w:pStyle w:val="BodyText"/>
        <w:ind w:left="199" w:right="127"/>
      </w:pPr>
      <w:r>
        <w:t>Rather, they could be collected in a separate account or incorporated into the expenses reported in Categories 1 or 2 or Subsidized Health Services. This will probably apply to most unreimbursed costs related to surge capacity.</w:t>
      </w:r>
    </w:p>
    <w:p w14:paraId="32049642" w14:textId="77777777" w:rsidR="003076D3" w:rsidRDefault="003076D3">
      <w:pPr>
        <w:pStyle w:val="BodyText"/>
        <w:spacing w:before="4"/>
      </w:pPr>
    </w:p>
    <w:p w14:paraId="4317F961" w14:textId="6E3F5943" w:rsidR="003076D3" w:rsidRPr="004A342E" w:rsidRDefault="00565342" w:rsidP="004A342E">
      <w:pPr>
        <w:pStyle w:val="BodyText"/>
        <w:spacing w:before="52"/>
        <w:ind w:left="199"/>
        <w:rPr>
          <w:sz w:val="22"/>
        </w:rPr>
        <w:sectPr w:rsidR="003076D3" w:rsidRPr="004A342E" w:rsidSect="00E96C6F">
          <w:headerReference w:type="even" r:id="rId16"/>
          <w:headerReference w:type="default" r:id="rId17"/>
          <w:footerReference w:type="even" r:id="rId18"/>
          <w:footerReference w:type="default" r:id="rId19"/>
          <w:headerReference w:type="first" r:id="rId20"/>
          <w:footerReference w:type="first" r:id="rId21"/>
          <w:pgSz w:w="12240" w:h="15840"/>
          <w:pgMar w:top="1380" w:right="1340" w:bottom="990" w:left="1240" w:header="766" w:footer="1012" w:gutter="0"/>
          <w:cols w:space="720"/>
        </w:sectPr>
      </w:pPr>
      <w:r>
        <w:t xml:space="preserve">We recommend working with finance staff to determine whether costs and payments are for community benefit activities and if any </w:t>
      </w:r>
      <w:r w:rsidR="005A0E6B" w:rsidRPr="00C55BA5">
        <w:rPr>
          <w:color w:val="000000" w:themeColor="text1"/>
        </w:rPr>
        <w:t>federal</w:t>
      </w:r>
      <w:r w:rsidR="005A0E6B" w:rsidRPr="005A0E6B">
        <w:rPr>
          <w:color w:val="FF0000"/>
        </w:rPr>
        <w:t xml:space="preserve"> </w:t>
      </w:r>
      <w:r>
        <w:t xml:space="preserve">funds should be reported as off-setting revenue. We also recommend monitoring payment and financing developments through the Healthcare Financial Management Association </w:t>
      </w:r>
      <w:hyperlink r:id="rId22">
        <w:r>
          <w:rPr>
            <w:color w:val="0000FF"/>
            <w:sz w:val="22"/>
            <w:u w:val="single" w:color="0000FF"/>
          </w:rPr>
          <w:t>https://www.hfma.org/topics/coronavirus.html</w:t>
        </w:r>
      </w:hyperlink>
    </w:p>
    <w:p w14:paraId="08A66950" w14:textId="0A2F2A49" w:rsidR="00407462" w:rsidRPr="004A342E" w:rsidRDefault="00407462" w:rsidP="004A342E">
      <w:pPr>
        <w:rPr>
          <w:sz w:val="24"/>
          <w:szCs w:val="24"/>
        </w:rPr>
      </w:pPr>
    </w:p>
    <w:p w14:paraId="09C6C9B2" w14:textId="1C9B30A8" w:rsidR="00F64AC6" w:rsidRPr="00163A92" w:rsidRDefault="00F64AC6" w:rsidP="00163A92">
      <w:pPr>
        <w:pStyle w:val="Heading1"/>
        <w:ind w:left="0"/>
        <w:rPr>
          <w:sz w:val="28"/>
          <w:szCs w:val="28"/>
        </w:rPr>
      </w:pPr>
      <w:bookmarkStart w:id="2" w:name="_Questions_and_Answers"/>
      <w:bookmarkEnd w:id="2"/>
      <w:r w:rsidRPr="00163A92">
        <w:rPr>
          <w:sz w:val="28"/>
          <w:szCs w:val="28"/>
        </w:rPr>
        <w:t>Questions and Answers from May 19, 2020 What Counts Webinar</w:t>
      </w:r>
    </w:p>
    <w:p w14:paraId="2A3461C5" w14:textId="77777777" w:rsidR="00F64AC6" w:rsidRDefault="00F64AC6">
      <w:pPr>
        <w:pStyle w:val="BodyText"/>
        <w:spacing w:before="46"/>
        <w:ind w:left="200" w:right="127"/>
        <w:rPr>
          <w:b/>
        </w:rPr>
      </w:pPr>
    </w:p>
    <w:p w14:paraId="36978D92" w14:textId="77777777" w:rsidR="00F64AC6" w:rsidRPr="00711135" w:rsidRDefault="00F64AC6" w:rsidP="0036129A">
      <w:pPr>
        <w:rPr>
          <w:rFonts w:eastAsia="Times New Roman"/>
          <w:b/>
          <w:bCs/>
          <w:color w:val="000000"/>
          <w:sz w:val="24"/>
          <w:szCs w:val="24"/>
        </w:rPr>
      </w:pPr>
      <w:r w:rsidRPr="00711135">
        <w:rPr>
          <w:rFonts w:eastAsia="Times New Roman"/>
          <w:b/>
          <w:bCs/>
          <w:color w:val="000000"/>
          <w:sz w:val="24"/>
          <w:szCs w:val="24"/>
        </w:rPr>
        <w:t xml:space="preserve">Are coronavirus screenings considered community benefit? </w:t>
      </w:r>
    </w:p>
    <w:p w14:paraId="6F1EED0F" w14:textId="77777777" w:rsidR="00F64AC6" w:rsidRPr="00711135" w:rsidRDefault="00F64AC6" w:rsidP="00F64AC6">
      <w:pPr>
        <w:ind w:left="200"/>
        <w:rPr>
          <w:rFonts w:eastAsia="Times New Roman"/>
          <w:color w:val="000000"/>
          <w:sz w:val="24"/>
          <w:szCs w:val="24"/>
        </w:rPr>
      </w:pPr>
    </w:p>
    <w:p w14:paraId="10793C2F" w14:textId="77777777" w:rsidR="00F64AC6" w:rsidRPr="0091615D" w:rsidRDefault="00F64AC6" w:rsidP="0036129A">
      <w:pPr>
        <w:rPr>
          <w:rFonts w:eastAsia="Times New Roman"/>
          <w:sz w:val="24"/>
          <w:szCs w:val="24"/>
        </w:rPr>
      </w:pPr>
      <w:r w:rsidRPr="0091615D">
        <w:rPr>
          <w:rFonts w:eastAsia="Times New Roman"/>
          <w:sz w:val="24"/>
          <w:szCs w:val="24"/>
        </w:rPr>
        <w:t xml:space="preserve">If screening for coronavirus is a billed service, it could be reported as community benefit when it is provided to someone under the hospital’s financial assistance policy. If the patient is a Medicaid beneficiary, the cost could be reported under Medicaid. If the screening is not a billed service but offered either free or at a nominal fee, it can be reported as Community Health Improvement, Community-based /Services, A2. Be sure </w:t>
      </w:r>
      <w:r>
        <w:rPr>
          <w:rFonts w:eastAsia="Times New Roman"/>
          <w:sz w:val="24"/>
          <w:szCs w:val="24"/>
        </w:rPr>
        <w:t>to</w:t>
      </w:r>
      <w:r w:rsidRPr="0091615D">
        <w:rPr>
          <w:rFonts w:eastAsia="Times New Roman"/>
          <w:sz w:val="24"/>
          <w:szCs w:val="24"/>
        </w:rPr>
        <w:t xml:space="preserve"> include fees collected as off-setting revenue. </w:t>
      </w:r>
    </w:p>
    <w:p w14:paraId="16068190" w14:textId="77777777" w:rsidR="00F64AC6" w:rsidRPr="0091615D" w:rsidRDefault="00F64AC6" w:rsidP="00F64AC6">
      <w:pPr>
        <w:ind w:left="200"/>
        <w:rPr>
          <w:rFonts w:eastAsia="Times New Roman"/>
          <w:sz w:val="24"/>
          <w:szCs w:val="24"/>
        </w:rPr>
      </w:pPr>
    </w:p>
    <w:p w14:paraId="12A5246B" w14:textId="77777777" w:rsidR="00F64AC6" w:rsidRDefault="00F64AC6" w:rsidP="0036129A">
      <w:pPr>
        <w:rPr>
          <w:rFonts w:eastAsia="Times New Roman"/>
          <w:b/>
          <w:bCs/>
          <w:color w:val="000000"/>
          <w:sz w:val="24"/>
          <w:szCs w:val="24"/>
        </w:rPr>
      </w:pPr>
      <w:r w:rsidRPr="0091615D">
        <w:rPr>
          <w:rFonts w:eastAsia="Times New Roman"/>
          <w:sz w:val="24"/>
          <w:szCs w:val="24"/>
        </w:rPr>
        <w:t>Setting up mobile units for screening that is billed would not be reported as community benefit</w:t>
      </w:r>
      <w:r>
        <w:rPr>
          <w:rFonts w:eastAsia="Times New Roman"/>
          <w:sz w:val="24"/>
          <w:szCs w:val="24"/>
        </w:rPr>
        <w:t>.</w:t>
      </w:r>
    </w:p>
    <w:p w14:paraId="6472CBB3" w14:textId="77777777" w:rsidR="00F64AC6" w:rsidRDefault="00F64AC6" w:rsidP="00F64AC6">
      <w:pPr>
        <w:ind w:left="200"/>
        <w:rPr>
          <w:rFonts w:eastAsia="Times New Roman"/>
          <w:b/>
          <w:bCs/>
          <w:color w:val="000000"/>
          <w:sz w:val="24"/>
          <w:szCs w:val="24"/>
        </w:rPr>
      </w:pPr>
    </w:p>
    <w:p w14:paraId="22FD8006" w14:textId="77777777" w:rsidR="00F64AC6" w:rsidRPr="00F64AC6" w:rsidRDefault="00F64AC6" w:rsidP="0036129A">
      <w:pPr>
        <w:rPr>
          <w:rFonts w:eastAsia="Times New Roman"/>
          <w:sz w:val="24"/>
          <w:szCs w:val="24"/>
        </w:rPr>
      </w:pPr>
      <w:r w:rsidRPr="00711135">
        <w:rPr>
          <w:rFonts w:eastAsia="Times New Roman"/>
          <w:b/>
          <w:bCs/>
          <w:color w:val="000000"/>
          <w:sz w:val="24"/>
          <w:szCs w:val="24"/>
        </w:rPr>
        <w:t>Can mindfulness</w:t>
      </w:r>
      <w:r>
        <w:rPr>
          <w:rFonts w:eastAsia="Times New Roman"/>
          <w:b/>
          <w:bCs/>
          <w:color w:val="000000"/>
          <w:sz w:val="24"/>
          <w:szCs w:val="24"/>
        </w:rPr>
        <w:t>,</w:t>
      </w:r>
      <w:r w:rsidRPr="00711135">
        <w:rPr>
          <w:rFonts w:eastAsia="Times New Roman"/>
          <w:b/>
          <w:bCs/>
          <w:color w:val="000000"/>
          <w:sz w:val="24"/>
          <w:szCs w:val="24"/>
        </w:rPr>
        <w:t xml:space="preserve"> meditation and support sessions offered to employees count under A3</w:t>
      </w:r>
      <w:r>
        <w:rPr>
          <w:rFonts w:eastAsia="Times New Roman"/>
          <w:b/>
          <w:bCs/>
          <w:color w:val="000000"/>
          <w:sz w:val="24"/>
          <w:szCs w:val="24"/>
        </w:rPr>
        <w:t>.</w:t>
      </w:r>
      <w:r w:rsidRPr="00711135">
        <w:rPr>
          <w:rFonts w:eastAsia="Times New Roman"/>
          <w:b/>
          <w:bCs/>
          <w:color w:val="000000"/>
          <w:sz w:val="24"/>
          <w:szCs w:val="24"/>
        </w:rPr>
        <w:t xml:space="preserve"> Health Care Support Services due to COVID? I know we normally don't count activities for just employees but is there an exception to things now put in place for the mental/physical/emotional well-being of staff during this time. </w:t>
      </w:r>
    </w:p>
    <w:p w14:paraId="72253287" w14:textId="77777777" w:rsidR="00F64AC6" w:rsidRPr="00711135" w:rsidRDefault="00F64AC6" w:rsidP="00F64AC6">
      <w:pPr>
        <w:rPr>
          <w:rFonts w:eastAsia="Times New Roman"/>
          <w:color w:val="000000"/>
          <w:sz w:val="24"/>
          <w:szCs w:val="24"/>
        </w:rPr>
      </w:pPr>
    </w:p>
    <w:p w14:paraId="181068C5" w14:textId="77777777" w:rsidR="00F64AC6" w:rsidRPr="00711135" w:rsidRDefault="00F64AC6" w:rsidP="0036129A">
      <w:pPr>
        <w:rPr>
          <w:rFonts w:eastAsia="Times New Roman"/>
          <w:color w:val="1F497D" w:themeColor="text2"/>
          <w:sz w:val="24"/>
          <w:szCs w:val="24"/>
        </w:rPr>
      </w:pPr>
      <w:r w:rsidRPr="009400C1">
        <w:rPr>
          <w:rFonts w:eastAsia="Times New Roman"/>
          <w:sz w:val="24"/>
          <w:szCs w:val="24"/>
        </w:rPr>
        <w:t>This is a wonderful support service for your employees. However, activities exclusively for staff members should not be reported on the IRS Form 990H</w:t>
      </w:r>
      <w:r>
        <w:rPr>
          <w:rFonts w:eastAsia="Times New Roman"/>
          <w:sz w:val="24"/>
          <w:szCs w:val="24"/>
        </w:rPr>
        <w:t>.</w:t>
      </w:r>
      <w:r w:rsidRPr="00711135">
        <w:rPr>
          <w:rFonts w:eastAsia="Times New Roman"/>
          <w:color w:val="1F497D" w:themeColor="text2"/>
          <w:sz w:val="24"/>
          <w:szCs w:val="24"/>
        </w:rPr>
        <w:t xml:space="preserve"> </w:t>
      </w:r>
    </w:p>
    <w:p w14:paraId="48900DA1" w14:textId="77777777" w:rsidR="00F64AC6" w:rsidRPr="00711135" w:rsidRDefault="00F64AC6" w:rsidP="00F64AC6">
      <w:pPr>
        <w:ind w:left="200"/>
        <w:rPr>
          <w:rFonts w:eastAsia="Times New Roman"/>
          <w:color w:val="000000"/>
          <w:sz w:val="24"/>
          <w:szCs w:val="24"/>
        </w:rPr>
      </w:pPr>
    </w:p>
    <w:p w14:paraId="5967BEF1" w14:textId="77777777" w:rsidR="00F64AC6" w:rsidRPr="00711135" w:rsidRDefault="00F64AC6" w:rsidP="0036129A">
      <w:pPr>
        <w:rPr>
          <w:rFonts w:eastAsia="Times New Roman"/>
          <w:color w:val="000000"/>
          <w:sz w:val="24"/>
          <w:szCs w:val="24"/>
        </w:rPr>
      </w:pPr>
      <w:r w:rsidRPr="00711135">
        <w:rPr>
          <w:rFonts w:eastAsia="Times New Roman"/>
          <w:b/>
          <w:bCs/>
          <w:color w:val="000000"/>
          <w:sz w:val="24"/>
          <w:szCs w:val="24"/>
        </w:rPr>
        <w:t>Would any education about COVID-19 such as mask fitting or infection control education for staff count under Health Professions Education or Community Education?</w:t>
      </w:r>
      <w:r w:rsidRPr="00711135">
        <w:rPr>
          <w:rFonts w:eastAsia="Times New Roman"/>
          <w:color w:val="000000"/>
          <w:sz w:val="24"/>
          <w:szCs w:val="24"/>
        </w:rPr>
        <w:t xml:space="preserve"> </w:t>
      </w:r>
    </w:p>
    <w:p w14:paraId="7C14FB23" w14:textId="77777777" w:rsidR="00F64AC6" w:rsidRPr="00711135" w:rsidRDefault="00F64AC6" w:rsidP="00F64AC6">
      <w:pPr>
        <w:ind w:left="200"/>
        <w:rPr>
          <w:rFonts w:eastAsia="Times New Roman"/>
          <w:color w:val="000000"/>
          <w:sz w:val="24"/>
          <w:szCs w:val="24"/>
        </w:rPr>
      </w:pPr>
    </w:p>
    <w:p w14:paraId="4BF37AE1" w14:textId="77777777" w:rsidR="00F64AC6" w:rsidRPr="009400C1" w:rsidRDefault="00F64AC6" w:rsidP="0036129A">
      <w:pPr>
        <w:rPr>
          <w:rFonts w:eastAsia="Times New Roman"/>
          <w:sz w:val="24"/>
          <w:szCs w:val="24"/>
        </w:rPr>
      </w:pPr>
      <w:r w:rsidRPr="009400C1">
        <w:rPr>
          <w:rFonts w:eastAsia="Times New Roman"/>
          <w:sz w:val="24"/>
          <w:szCs w:val="24"/>
        </w:rPr>
        <w:t xml:space="preserve">Infection control education cannot be reported under Health Professions Education. The IRS </w:t>
      </w:r>
      <w:r>
        <w:rPr>
          <w:rFonts w:eastAsia="Times New Roman"/>
          <w:sz w:val="24"/>
          <w:szCs w:val="24"/>
        </w:rPr>
        <w:t>990 Schedule H i</w:t>
      </w:r>
      <w:r w:rsidRPr="009400C1">
        <w:rPr>
          <w:rFonts w:eastAsia="Times New Roman"/>
          <w:sz w:val="24"/>
          <w:szCs w:val="24"/>
        </w:rPr>
        <w:t xml:space="preserve">nstructions for reporting Health Professional Education is limited to education that results in a degree, certificate or training that is necessary to be licensed to practice as a health professional or continuing education that is necessary to retain state license or certification. </w:t>
      </w:r>
    </w:p>
    <w:p w14:paraId="56BDEBAB" w14:textId="77777777" w:rsidR="00F64AC6" w:rsidRPr="009400C1" w:rsidRDefault="00F64AC6" w:rsidP="00F64AC6">
      <w:pPr>
        <w:ind w:left="200"/>
        <w:rPr>
          <w:rFonts w:eastAsia="Times New Roman"/>
          <w:sz w:val="24"/>
          <w:szCs w:val="24"/>
        </w:rPr>
      </w:pPr>
    </w:p>
    <w:p w14:paraId="4F06E878" w14:textId="77777777" w:rsidR="00F64AC6" w:rsidRDefault="00F64AC6" w:rsidP="0036129A">
      <w:pPr>
        <w:rPr>
          <w:rFonts w:eastAsia="Times New Roman"/>
          <w:b/>
          <w:bCs/>
          <w:color w:val="000000"/>
          <w:sz w:val="24"/>
          <w:szCs w:val="24"/>
        </w:rPr>
      </w:pPr>
      <w:r w:rsidRPr="009400C1">
        <w:rPr>
          <w:rFonts w:eastAsia="Times New Roman"/>
          <w:sz w:val="24"/>
          <w:szCs w:val="24"/>
        </w:rPr>
        <w:t xml:space="preserve">Training related to providing care to billed patients should not be reported as community health improvement. </w:t>
      </w:r>
      <w:r w:rsidRPr="009400C1">
        <w:rPr>
          <w:sz w:val="24"/>
          <w:szCs w:val="24"/>
        </w:rPr>
        <w:t>However, such trainings could be reported as community benefit to the extent they are incurred for a community health improvement service, like the community-based clinical services (such as non-billed, free or nominal cost screening).</w:t>
      </w:r>
      <w:r w:rsidRPr="00711135">
        <w:rPr>
          <w:rFonts w:eastAsia="Times New Roman"/>
          <w:color w:val="000000"/>
          <w:sz w:val="24"/>
          <w:szCs w:val="24"/>
        </w:rPr>
        <w:t xml:space="preserve">  </w:t>
      </w:r>
    </w:p>
    <w:p w14:paraId="57112C44" w14:textId="77777777" w:rsidR="00F64AC6" w:rsidRDefault="00F64AC6" w:rsidP="00F64AC6">
      <w:pPr>
        <w:ind w:left="200"/>
        <w:rPr>
          <w:rFonts w:eastAsia="Times New Roman"/>
          <w:b/>
          <w:bCs/>
          <w:color w:val="000000"/>
          <w:sz w:val="24"/>
          <w:szCs w:val="24"/>
        </w:rPr>
      </w:pPr>
    </w:p>
    <w:p w14:paraId="48DC2364" w14:textId="77777777" w:rsidR="00F64AC6" w:rsidRPr="004562AD" w:rsidRDefault="00F64AC6" w:rsidP="0036129A">
      <w:pPr>
        <w:rPr>
          <w:rFonts w:eastAsia="Times New Roman"/>
          <w:sz w:val="24"/>
          <w:szCs w:val="24"/>
        </w:rPr>
      </w:pPr>
      <w:r w:rsidRPr="00711135">
        <w:rPr>
          <w:rFonts w:eastAsia="Times New Roman"/>
          <w:b/>
          <w:bCs/>
          <w:color w:val="000000"/>
          <w:sz w:val="24"/>
          <w:szCs w:val="24"/>
        </w:rPr>
        <w:t xml:space="preserve">Should we count employee and visitor screening and testing at hospital locations? </w:t>
      </w:r>
    </w:p>
    <w:p w14:paraId="40468261" w14:textId="77777777" w:rsidR="00F64AC6" w:rsidRPr="00711135" w:rsidRDefault="00F64AC6" w:rsidP="00F64AC6">
      <w:pPr>
        <w:ind w:left="200"/>
        <w:rPr>
          <w:rFonts w:eastAsia="Times New Roman"/>
          <w:b/>
          <w:bCs/>
          <w:color w:val="000000"/>
          <w:sz w:val="24"/>
          <w:szCs w:val="24"/>
        </w:rPr>
      </w:pPr>
    </w:p>
    <w:p w14:paraId="6C048EEA" w14:textId="77777777" w:rsidR="00F64AC6" w:rsidRPr="00420AB6" w:rsidRDefault="00F64AC6" w:rsidP="0036129A">
      <w:pPr>
        <w:rPr>
          <w:rFonts w:eastAsia="Times New Roman"/>
          <w:sz w:val="24"/>
          <w:szCs w:val="24"/>
        </w:rPr>
      </w:pPr>
      <w:r w:rsidRPr="00420AB6">
        <w:rPr>
          <w:rFonts w:eastAsia="Times New Roman"/>
          <w:sz w:val="24"/>
          <w:szCs w:val="24"/>
        </w:rPr>
        <w:t xml:space="preserve">Costs related to employee and visitor screening and testing would be considered part of the hospital’s infection control efforts that are a cost of doing business, required of all providers, and not community benefit. </w:t>
      </w:r>
    </w:p>
    <w:p w14:paraId="05EB9262" w14:textId="77777777" w:rsidR="00F64AC6" w:rsidRPr="00711135" w:rsidRDefault="00F64AC6" w:rsidP="00F64AC6">
      <w:pPr>
        <w:pStyle w:val="ListParagraph"/>
        <w:ind w:left="760"/>
        <w:rPr>
          <w:rFonts w:eastAsia="Times New Roman"/>
          <w:color w:val="000000"/>
          <w:sz w:val="24"/>
          <w:szCs w:val="24"/>
        </w:rPr>
      </w:pPr>
    </w:p>
    <w:p w14:paraId="0523968B" w14:textId="77777777" w:rsidR="00F64AC6" w:rsidRPr="00711135" w:rsidRDefault="00F64AC6" w:rsidP="0036129A">
      <w:pPr>
        <w:rPr>
          <w:rFonts w:eastAsia="Times New Roman"/>
          <w:color w:val="000000"/>
          <w:sz w:val="24"/>
          <w:szCs w:val="24"/>
        </w:rPr>
      </w:pPr>
      <w:r w:rsidRPr="00711135">
        <w:rPr>
          <w:rFonts w:eastAsia="Times New Roman"/>
          <w:b/>
          <w:bCs/>
          <w:color w:val="000000"/>
          <w:sz w:val="24"/>
          <w:szCs w:val="24"/>
        </w:rPr>
        <w:t>We originally had not planned on reporting surge capacity activities (e.g. staff time planning for surge) as community benefit but realize we probably should. Would you recommend reporting 100% of incident command time as community benefit? It seems that there is also a business need for these activities</w:t>
      </w:r>
      <w:r w:rsidRPr="00711135">
        <w:rPr>
          <w:rFonts w:eastAsia="Times New Roman"/>
          <w:color w:val="000000"/>
          <w:sz w:val="24"/>
          <w:szCs w:val="24"/>
        </w:rPr>
        <w:t xml:space="preserve">. </w:t>
      </w:r>
    </w:p>
    <w:p w14:paraId="4153012D" w14:textId="77777777" w:rsidR="00F64AC6" w:rsidRPr="00711135" w:rsidRDefault="00F64AC6" w:rsidP="00F64AC6">
      <w:pPr>
        <w:ind w:left="200"/>
        <w:rPr>
          <w:rFonts w:eastAsia="Times New Roman"/>
          <w:color w:val="000000"/>
          <w:sz w:val="24"/>
          <w:szCs w:val="24"/>
        </w:rPr>
      </w:pPr>
    </w:p>
    <w:p w14:paraId="2860FB68" w14:textId="77777777" w:rsidR="00F64AC6" w:rsidRPr="00711135" w:rsidRDefault="00F64AC6" w:rsidP="0036129A">
      <w:pPr>
        <w:rPr>
          <w:rFonts w:eastAsia="Times New Roman"/>
          <w:color w:val="000000"/>
          <w:sz w:val="24"/>
          <w:szCs w:val="24"/>
        </w:rPr>
      </w:pPr>
      <w:r w:rsidRPr="00711135">
        <w:rPr>
          <w:rFonts w:eastAsia="Times New Roman"/>
          <w:color w:val="000000"/>
          <w:sz w:val="24"/>
          <w:szCs w:val="24"/>
        </w:rPr>
        <w:t xml:space="preserve">IRS instructions for Form 990 Schedule H indicate that community disaster preparedness and response activities can be reported as community benefit. Here is an excerpt from the Instructions: </w:t>
      </w:r>
    </w:p>
    <w:p w14:paraId="2B999960" w14:textId="77777777" w:rsidR="00F64AC6" w:rsidRPr="00711135" w:rsidRDefault="00F64AC6" w:rsidP="00F64AC6">
      <w:pPr>
        <w:ind w:left="200"/>
        <w:rPr>
          <w:rFonts w:eastAsia="Times New Roman"/>
          <w:color w:val="000000"/>
          <w:sz w:val="24"/>
          <w:szCs w:val="24"/>
        </w:rPr>
      </w:pPr>
    </w:p>
    <w:p w14:paraId="3E9DD47D" w14:textId="77777777" w:rsidR="00F64AC6" w:rsidRPr="00711135" w:rsidRDefault="00F64AC6" w:rsidP="0036129A">
      <w:pPr>
        <w:rPr>
          <w:i/>
          <w:iCs/>
          <w:color w:val="C00000"/>
          <w:sz w:val="24"/>
          <w:szCs w:val="24"/>
        </w:rPr>
      </w:pPr>
      <w:r w:rsidRPr="00711135">
        <w:rPr>
          <w:i/>
          <w:iCs/>
          <w:sz w:val="24"/>
          <w:szCs w:val="24"/>
        </w:rPr>
        <w:t>Community benefit activities or programs seek to achieve a community benefit objective, including improving access to health services, enhancing public health, advancing increased general knowledge, and relief of a government burden to improve health. This includes activities or programs that do the following …….</w:t>
      </w:r>
      <w:r w:rsidRPr="00711135">
        <w:rPr>
          <w:i/>
          <w:iCs/>
          <w:color w:val="C00000"/>
          <w:sz w:val="24"/>
          <w:szCs w:val="24"/>
        </w:rPr>
        <w:t xml:space="preserve"> </w:t>
      </w:r>
      <w:bookmarkStart w:id="3" w:name="_Hlk41739945"/>
      <w:r w:rsidRPr="00711135">
        <w:rPr>
          <w:i/>
          <w:iCs/>
          <w:color w:val="C00000"/>
          <w:sz w:val="24"/>
          <w:szCs w:val="24"/>
        </w:rPr>
        <w:t>Strengthen community health resilience by improving the ability of a community to withstand and recover from public health emergencies</w:t>
      </w:r>
      <w:r>
        <w:rPr>
          <w:i/>
          <w:iCs/>
          <w:color w:val="C00000"/>
          <w:sz w:val="24"/>
          <w:szCs w:val="24"/>
        </w:rPr>
        <w:t>.</w:t>
      </w:r>
      <w:r w:rsidRPr="00711135">
        <w:rPr>
          <w:i/>
          <w:iCs/>
          <w:color w:val="C00000"/>
          <w:sz w:val="24"/>
          <w:szCs w:val="24"/>
        </w:rPr>
        <w:t xml:space="preserve"> </w:t>
      </w:r>
      <w:bookmarkEnd w:id="3"/>
    </w:p>
    <w:p w14:paraId="47ED865E" w14:textId="77777777" w:rsidR="00F64AC6" w:rsidRPr="00711135" w:rsidRDefault="00F64AC6" w:rsidP="00F64AC6">
      <w:pPr>
        <w:ind w:left="200"/>
        <w:rPr>
          <w:i/>
          <w:iCs/>
          <w:color w:val="C00000"/>
          <w:sz w:val="24"/>
          <w:szCs w:val="24"/>
        </w:rPr>
      </w:pPr>
    </w:p>
    <w:p w14:paraId="7E489E82" w14:textId="77777777" w:rsidR="00F64AC6" w:rsidRPr="001A1251" w:rsidRDefault="00F64AC6" w:rsidP="0036129A">
      <w:pPr>
        <w:rPr>
          <w:rFonts w:eastAsia="Times New Roman"/>
          <w:sz w:val="24"/>
          <w:szCs w:val="24"/>
        </w:rPr>
      </w:pPr>
      <w:r w:rsidRPr="001A1251">
        <w:rPr>
          <w:rFonts w:eastAsia="Times New Roman"/>
          <w:sz w:val="24"/>
          <w:szCs w:val="24"/>
        </w:rPr>
        <w:t xml:space="preserve">We interpret this to mean that administrative and clinical staff working with public health and community partners to prepare the community for disasters, including the COVID pandemic, could be reported as community benefit. Planning for patient care related activities and operations would not be included as community benefit. </w:t>
      </w:r>
    </w:p>
    <w:p w14:paraId="42F5E3AD" w14:textId="77777777" w:rsidR="00F64AC6" w:rsidRPr="00711135" w:rsidRDefault="00F64AC6" w:rsidP="00F64AC6">
      <w:pPr>
        <w:ind w:left="200"/>
        <w:rPr>
          <w:rFonts w:eastAsia="Times New Roman"/>
          <w:color w:val="1F497D" w:themeColor="text2"/>
          <w:sz w:val="24"/>
          <w:szCs w:val="24"/>
        </w:rPr>
      </w:pPr>
    </w:p>
    <w:p w14:paraId="6E2C46D3" w14:textId="77777777" w:rsidR="00F64AC6" w:rsidRPr="00711135" w:rsidRDefault="00F64AC6" w:rsidP="0036129A">
      <w:pPr>
        <w:rPr>
          <w:rFonts w:eastAsia="Times New Roman"/>
          <w:b/>
          <w:bCs/>
          <w:color w:val="000000"/>
          <w:sz w:val="24"/>
          <w:szCs w:val="24"/>
        </w:rPr>
      </w:pPr>
      <w:r w:rsidRPr="00711135">
        <w:rPr>
          <w:rFonts w:eastAsia="Times New Roman"/>
          <w:b/>
          <w:bCs/>
          <w:color w:val="000000"/>
          <w:sz w:val="24"/>
          <w:szCs w:val="24"/>
        </w:rPr>
        <w:t xml:space="preserve">Our hospital had a COVID-19 war room setup.  I assume all of that time would count? </w:t>
      </w:r>
    </w:p>
    <w:p w14:paraId="33A60AD5" w14:textId="77777777" w:rsidR="00F64AC6" w:rsidRPr="001A1251" w:rsidRDefault="00F64AC6" w:rsidP="0036129A">
      <w:pPr>
        <w:rPr>
          <w:rFonts w:eastAsia="Times New Roman"/>
          <w:sz w:val="24"/>
          <w:szCs w:val="24"/>
        </w:rPr>
      </w:pPr>
      <w:r w:rsidRPr="001A1251">
        <w:rPr>
          <w:rFonts w:eastAsia="Times New Roman"/>
          <w:sz w:val="24"/>
          <w:szCs w:val="24"/>
        </w:rPr>
        <w:t>See above. If the “war room” is engaged in helping the community prepare for and recover from the pandemic, it could be reported as community benefit. If it is dealing with hospital functions it would not.</w:t>
      </w:r>
    </w:p>
    <w:p w14:paraId="03FA62BA" w14:textId="77777777" w:rsidR="00F64AC6" w:rsidRPr="00711135" w:rsidRDefault="00F64AC6" w:rsidP="00F64AC6">
      <w:pPr>
        <w:ind w:left="200"/>
        <w:rPr>
          <w:rFonts w:eastAsia="Times New Roman"/>
          <w:color w:val="000000"/>
          <w:sz w:val="24"/>
          <w:szCs w:val="24"/>
        </w:rPr>
      </w:pPr>
    </w:p>
    <w:p w14:paraId="37AA28C7" w14:textId="77777777" w:rsidR="00F64AC6" w:rsidRDefault="00F64AC6" w:rsidP="0036129A">
      <w:pPr>
        <w:rPr>
          <w:rFonts w:eastAsia="Times New Roman"/>
          <w:color w:val="000000"/>
          <w:sz w:val="24"/>
          <w:szCs w:val="24"/>
        </w:rPr>
      </w:pPr>
      <w:r w:rsidRPr="00711135">
        <w:rPr>
          <w:rFonts w:eastAsia="Times New Roman"/>
          <w:b/>
          <w:bCs/>
          <w:color w:val="000000"/>
          <w:sz w:val="24"/>
          <w:szCs w:val="24"/>
        </w:rPr>
        <w:t>If we are redeploying staff (salaried and hourly) to support required patient and associate screenings (such as temperature and symptom checks) would this count?</w:t>
      </w:r>
      <w:r w:rsidRPr="00711135">
        <w:rPr>
          <w:rFonts w:eastAsia="Times New Roman"/>
          <w:color w:val="000000"/>
          <w:sz w:val="24"/>
          <w:szCs w:val="24"/>
        </w:rPr>
        <w:t xml:space="preserve"> </w:t>
      </w:r>
    </w:p>
    <w:p w14:paraId="15EB1E68" w14:textId="77777777" w:rsidR="00F64AC6" w:rsidRPr="00711135" w:rsidRDefault="00F64AC6" w:rsidP="00F64AC6">
      <w:pPr>
        <w:ind w:left="200"/>
        <w:rPr>
          <w:rFonts w:eastAsia="Times New Roman"/>
          <w:color w:val="FF0000"/>
          <w:sz w:val="24"/>
          <w:szCs w:val="24"/>
        </w:rPr>
      </w:pPr>
    </w:p>
    <w:p w14:paraId="77FA3386" w14:textId="77777777" w:rsidR="00F64AC6" w:rsidRPr="00711135" w:rsidRDefault="00F64AC6" w:rsidP="0036129A">
      <w:pPr>
        <w:rPr>
          <w:sz w:val="24"/>
          <w:szCs w:val="24"/>
        </w:rPr>
      </w:pPr>
      <w:r w:rsidRPr="00711135">
        <w:rPr>
          <w:rFonts w:eastAsia="Times New Roman"/>
          <w:color w:val="000000"/>
          <w:sz w:val="24"/>
          <w:szCs w:val="24"/>
        </w:rPr>
        <w:t>Redeploying staff to other</w:t>
      </w:r>
      <w:r>
        <w:rPr>
          <w:rFonts w:eastAsia="Times New Roman"/>
          <w:color w:val="000000"/>
          <w:sz w:val="24"/>
          <w:szCs w:val="24"/>
        </w:rPr>
        <w:t xml:space="preserve"> community</w:t>
      </w:r>
      <w:r w:rsidRPr="00711135">
        <w:rPr>
          <w:rFonts w:eastAsia="Times New Roman"/>
          <w:color w:val="000000"/>
          <w:sz w:val="24"/>
          <w:szCs w:val="24"/>
        </w:rPr>
        <w:t xml:space="preserve"> organizations could be reported </w:t>
      </w:r>
      <w:r>
        <w:rPr>
          <w:rFonts w:eastAsia="Times New Roman"/>
          <w:color w:val="000000"/>
          <w:sz w:val="24"/>
          <w:szCs w:val="24"/>
        </w:rPr>
        <w:t>in E. C</w:t>
      </w:r>
      <w:r w:rsidRPr="00711135">
        <w:rPr>
          <w:rFonts w:eastAsia="Times New Roman"/>
          <w:color w:val="000000"/>
          <w:sz w:val="24"/>
          <w:szCs w:val="24"/>
        </w:rPr>
        <w:t xml:space="preserve">ash and </w:t>
      </w:r>
      <w:r>
        <w:rPr>
          <w:rFonts w:eastAsia="Times New Roman"/>
          <w:color w:val="000000"/>
          <w:sz w:val="24"/>
          <w:szCs w:val="24"/>
        </w:rPr>
        <w:t>I</w:t>
      </w:r>
      <w:r w:rsidRPr="00711135">
        <w:rPr>
          <w:rFonts w:eastAsia="Times New Roman"/>
          <w:color w:val="000000"/>
          <w:sz w:val="24"/>
          <w:szCs w:val="24"/>
        </w:rPr>
        <w:t>n-</w:t>
      </w:r>
      <w:r>
        <w:rPr>
          <w:rFonts w:eastAsia="Times New Roman"/>
          <w:color w:val="000000"/>
          <w:sz w:val="24"/>
          <w:szCs w:val="24"/>
        </w:rPr>
        <w:t>K</w:t>
      </w:r>
      <w:r w:rsidRPr="00711135">
        <w:rPr>
          <w:rFonts w:eastAsia="Times New Roman"/>
          <w:color w:val="000000"/>
          <w:sz w:val="24"/>
          <w:szCs w:val="24"/>
        </w:rPr>
        <w:t xml:space="preserve">ind </w:t>
      </w:r>
      <w:r>
        <w:rPr>
          <w:rFonts w:eastAsia="Times New Roman"/>
          <w:color w:val="000000"/>
          <w:sz w:val="24"/>
          <w:szCs w:val="24"/>
        </w:rPr>
        <w:t>C</w:t>
      </w:r>
      <w:r w:rsidRPr="00711135">
        <w:rPr>
          <w:rFonts w:eastAsia="Times New Roman"/>
          <w:color w:val="000000"/>
          <w:sz w:val="24"/>
          <w:szCs w:val="24"/>
        </w:rPr>
        <w:t>ontribution</w:t>
      </w:r>
      <w:r>
        <w:rPr>
          <w:rFonts w:eastAsia="Times New Roman"/>
          <w:color w:val="000000"/>
          <w:sz w:val="24"/>
          <w:szCs w:val="24"/>
        </w:rPr>
        <w:t>s</w:t>
      </w:r>
      <w:r w:rsidRPr="00711135">
        <w:rPr>
          <w:rFonts w:eastAsia="Times New Roman"/>
          <w:color w:val="000000"/>
          <w:sz w:val="24"/>
          <w:szCs w:val="24"/>
        </w:rPr>
        <w:t xml:space="preserve">. Reassigning staff to address patient and staff screening would not be reported as community benefit unless the staff are engaged in activities that qualify as community benefit. </w:t>
      </w:r>
    </w:p>
    <w:p w14:paraId="5497A147" w14:textId="77777777" w:rsidR="00F64AC6" w:rsidRPr="00711135" w:rsidRDefault="00F64AC6" w:rsidP="0036129A">
      <w:pPr>
        <w:rPr>
          <w:rFonts w:eastAsia="Times New Roman"/>
          <w:color w:val="000000"/>
          <w:sz w:val="24"/>
          <w:szCs w:val="24"/>
        </w:rPr>
      </w:pPr>
      <w:r w:rsidRPr="00711135">
        <w:rPr>
          <w:rFonts w:eastAsia="Times New Roman"/>
          <w:b/>
          <w:bCs/>
          <w:color w:val="000000"/>
          <w:sz w:val="24"/>
          <w:szCs w:val="24"/>
        </w:rPr>
        <w:t>Can we count programs that have a loss due to COVID due to lower census--could that be counted as a subsidized service?</w:t>
      </w:r>
      <w:r w:rsidRPr="00711135">
        <w:rPr>
          <w:rFonts w:eastAsia="Times New Roman"/>
          <w:color w:val="000000"/>
          <w:sz w:val="24"/>
          <w:szCs w:val="24"/>
        </w:rPr>
        <w:t xml:space="preserve"> </w:t>
      </w:r>
    </w:p>
    <w:p w14:paraId="5812F589" w14:textId="77777777" w:rsidR="00F64AC6" w:rsidRPr="00711135" w:rsidRDefault="00F64AC6" w:rsidP="00F64AC6">
      <w:pPr>
        <w:ind w:left="200"/>
        <w:rPr>
          <w:rFonts w:eastAsia="Times New Roman"/>
          <w:color w:val="000000"/>
          <w:sz w:val="24"/>
          <w:szCs w:val="24"/>
        </w:rPr>
      </w:pPr>
    </w:p>
    <w:p w14:paraId="6A627351" w14:textId="77777777" w:rsidR="00F64AC6" w:rsidRPr="00DF016C" w:rsidRDefault="00F64AC6" w:rsidP="0036129A">
      <w:pPr>
        <w:rPr>
          <w:rFonts w:eastAsia="Times New Roman"/>
          <w:sz w:val="24"/>
          <w:szCs w:val="24"/>
        </w:rPr>
      </w:pPr>
      <w:r w:rsidRPr="00711135">
        <w:rPr>
          <w:rFonts w:eastAsia="Times New Roman"/>
          <w:color w:val="000000"/>
          <w:sz w:val="24"/>
          <w:szCs w:val="24"/>
        </w:rPr>
        <w:t xml:space="preserve">No, costs related to lower census, cancelled appointments and surgeries would be considered what finance people call “opportunity costs” and should not be reported as community benefit </w:t>
      </w:r>
      <w:r w:rsidRPr="00DF016C">
        <w:rPr>
          <w:rFonts w:eastAsia="Times New Roman"/>
          <w:sz w:val="24"/>
          <w:szCs w:val="24"/>
        </w:rPr>
        <w:t xml:space="preserve">expense. </w:t>
      </w:r>
      <w:r w:rsidRPr="00DF016C">
        <w:rPr>
          <w:sz w:val="24"/>
          <w:szCs w:val="24"/>
        </w:rPr>
        <w:t>However, these losses may be a factor in calculating the expense of subsidizing services.</w:t>
      </w:r>
    </w:p>
    <w:p w14:paraId="5DEECF81" w14:textId="77777777" w:rsidR="00F64AC6" w:rsidRDefault="00F64AC6" w:rsidP="00F64AC6">
      <w:pPr>
        <w:ind w:left="200"/>
        <w:rPr>
          <w:rFonts w:eastAsia="Times New Roman"/>
          <w:b/>
          <w:bCs/>
          <w:color w:val="000000"/>
          <w:sz w:val="24"/>
          <w:szCs w:val="24"/>
        </w:rPr>
      </w:pPr>
    </w:p>
    <w:p w14:paraId="2D9B62FA" w14:textId="77777777" w:rsidR="00F64AC6" w:rsidRPr="00711135" w:rsidRDefault="00F64AC6" w:rsidP="0036129A">
      <w:pPr>
        <w:rPr>
          <w:rFonts w:eastAsia="Times New Roman"/>
          <w:color w:val="FF0000"/>
          <w:sz w:val="24"/>
          <w:szCs w:val="24"/>
        </w:rPr>
      </w:pPr>
      <w:r w:rsidRPr="00711135">
        <w:rPr>
          <w:rFonts w:eastAsia="Times New Roman"/>
          <w:b/>
          <w:bCs/>
          <w:color w:val="000000"/>
          <w:sz w:val="24"/>
          <w:szCs w:val="24"/>
        </w:rPr>
        <w:t>What type of COVID advocacy efforts should be reported?</w:t>
      </w:r>
      <w:r w:rsidRPr="00711135">
        <w:rPr>
          <w:rFonts w:eastAsia="Times New Roman"/>
          <w:color w:val="000000"/>
          <w:sz w:val="24"/>
          <w:szCs w:val="24"/>
        </w:rPr>
        <w:t xml:space="preserve"> </w:t>
      </w:r>
    </w:p>
    <w:p w14:paraId="3D30E5DD" w14:textId="77777777" w:rsidR="00F64AC6" w:rsidRPr="00711135" w:rsidRDefault="00F64AC6" w:rsidP="00F64AC6">
      <w:pPr>
        <w:ind w:left="200"/>
        <w:rPr>
          <w:rFonts w:eastAsia="Times New Roman"/>
          <w:color w:val="000000"/>
          <w:sz w:val="24"/>
          <w:szCs w:val="24"/>
        </w:rPr>
      </w:pPr>
    </w:p>
    <w:p w14:paraId="17EF2F59" w14:textId="77777777" w:rsidR="00F64AC6" w:rsidRPr="00711135" w:rsidRDefault="00F64AC6" w:rsidP="0036129A">
      <w:pPr>
        <w:rPr>
          <w:rFonts w:eastAsia="Times New Roman"/>
          <w:color w:val="000000"/>
          <w:sz w:val="24"/>
          <w:szCs w:val="24"/>
        </w:rPr>
      </w:pPr>
      <w:r w:rsidRPr="00711135">
        <w:rPr>
          <w:rFonts w:eastAsia="Times New Roman"/>
          <w:color w:val="000000"/>
          <w:sz w:val="24"/>
          <w:szCs w:val="24"/>
        </w:rPr>
        <w:t xml:space="preserve">Advocacy related to a community health need can be reported. This would include coverage for low-income persons and issues related to the social determinants of health. Advocacy related to hospital reimbursement should not be reported as community benefit. </w:t>
      </w:r>
    </w:p>
    <w:p w14:paraId="4DF81790" w14:textId="77777777" w:rsidR="00F64AC6" w:rsidRPr="00711135" w:rsidRDefault="00F64AC6" w:rsidP="00F64AC6">
      <w:pPr>
        <w:ind w:left="200"/>
        <w:rPr>
          <w:rFonts w:eastAsia="Times New Roman"/>
          <w:color w:val="000000"/>
          <w:sz w:val="24"/>
          <w:szCs w:val="24"/>
        </w:rPr>
      </w:pPr>
    </w:p>
    <w:p w14:paraId="41ACCBED" w14:textId="77777777" w:rsidR="00F64AC6" w:rsidRPr="00711135" w:rsidRDefault="00F64AC6" w:rsidP="0036129A">
      <w:pPr>
        <w:rPr>
          <w:rFonts w:eastAsia="Times New Roman"/>
          <w:b/>
          <w:bCs/>
          <w:sz w:val="24"/>
          <w:szCs w:val="24"/>
        </w:rPr>
      </w:pPr>
      <w:r w:rsidRPr="00711135">
        <w:rPr>
          <w:rFonts w:eastAsia="Times New Roman"/>
          <w:b/>
          <w:bCs/>
          <w:sz w:val="24"/>
          <w:szCs w:val="24"/>
        </w:rPr>
        <w:t>Can we count the cost for updating our infrastructure such as the cost associated with developing negative air pressure rooms</w:t>
      </w:r>
      <w:r>
        <w:rPr>
          <w:rFonts w:eastAsia="Times New Roman"/>
          <w:b/>
          <w:bCs/>
          <w:sz w:val="24"/>
          <w:szCs w:val="24"/>
        </w:rPr>
        <w:t xml:space="preserve"> or adding isolation rooms</w:t>
      </w:r>
      <w:r w:rsidRPr="00711135">
        <w:rPr>
          <w:rFonts w:eastAsia="Times New Roman"/>
          <w:b/>
          <w:bCs/>
          <w:sz w:val="24"/>
          <w:szCs w:val="24"/>
        </w:rPr>
        <w:t xml:space="preserve">? </w:t>
      </w:r>
    </w:p>
    <w:p w14:paraId="1D180A0F" w14:textId="77777777" w:rsidR="00F64AC6" w:rsidRPr="00711135" w:rsidRDefault="00F64AC6" w:rsidP="00F64AC6">
      <w:pPr>
        <w:ind w:left="200"/>
        <w:rPr>
          <w:rFonts w:eastAsia="Times New Roman"/>
          <w:sz w:val="24"/>
          <w:szCs w:val="24"/>
        </w:rPr>
      </w:pPr>
    </w:p>
    <w:p w14:paraId="3E469573" w14:textId="77777777" w:rsidR="00F64AC6" w:rsidRPr="00711135" w:rsidRDefault="00F64AC6" w:rsidP="0036129A">
      <w:pPr>
        <w:rPr>
          <w:rFonts w:eastAsia="Times New Roman"/>
          <w:sz w:val="24"/>
          <w:szCs w:val="24"/>
        </w:rPr>
      </w:pPr>
      <w:r w:rsidRPr="00711135">
        <w:rPr>
          <w:rFonts w:eastAsia="Times New Roman"/>
          <w:sz w:val="24"/>
          <w:szCs w:val="24"/>
        </w:rPr>
        <w:t xml:space="preserve">We would not recommend counting the cost of the negative air pressure room </w:t>
      </w:r>
      <w:r>
        <w:rPr>
          <w:rFonts w:eastAsia="Times New Roman"/>
          <w:sz w:val="24"/>
          <w:szCs w:val="24"/>
        </w:rPr>
        <w:t xml:space="preserve">or adding isolation rooms </w:t>
      </w:r>
      <w:r w:rsidRPr="00711135">
        <w:rPr>
          <w:rFonts w:eastAsia="Times New Roman"/>
          <w:sz w:val="24"/>
          <w:szCs w:val="24"/>
        </w:rPr>
        <w:t xml:space="preserve">as community benefit.  Facility enhancements are incurred to enable employees to provide clinical services that generate inpatient or outpatient revenue and would not be considered </w:t>
      </w:r>
      <w:r w:rsidRPr="00711135">
        <w:rPr>
          <w:rFonts w:eastAsia="Times New Roman"/>
          <w:sz w:val="24"/>
          <w:szCs w:val="24"/>
        </w:rPr>
        <w:lastRenderedPageBreak/>
        <w:t>community benefit for IRS 990H purposes.</w:t>
      </w:r>
    </w:p>
    <w:p w14:paraId="34E038DD" w14:textId="77777777" w:rsidR="00F64AC6" w:rsidRDefault="00F64AC6" w:rsidP="00F64AC6">
      <w:pPr>
        <w:ind w:left="200"/>
        <w:rPr>
          <w:rFonts w:eastAsia="Times New Roman"/>
          <w:sz w:val="24"/>
          <w:szCs w:val="24"/>
        </w:rPr>
      </w:pPr>
    </w:p>
    <w:p w14:paraId="18F25931" w14:textId="77777777" w:rsidR="00F64AC6" w:rsidRPr="00711135" w:rsidRDefault="00F64AC6" w:rsidP="0036129A">
      <w:pPr>
        <w:rPr>
          <w:rFonts w:eastAsia="Times New Roman"/>
          <w:b/>
          <w:bCs/>
          <w:color w:val="000000"/>
          <w:sz w:val="24"/>
          <w:szCs w:val="24"/>
        </w:rPr>
      </w:pPr>
      <w:r w:rsidRPr="00711135">
        <w:rPr>
          <w:rFonts w:eastAsia="Times New Roman"/>
          <w:b/>
          <w:bCs/>
          <w:color w:val="000000"/>
          <w:sz w:val="24"/>
          <w:szCs w:val="24"/>
        </w:rPr>
        <w:t>Do clinical trials of a vaccination or medication count as community benefit?</w:t>
      </w:r>
    </w:p>
    <w:p w14:paraId="24547DA7" w14:textId="77777777" w:rsidR="00F64AC6" w:rsidRPr="00711135" w:rsidRDefault="00F64AC6" w:rsidP="00F64AC6">
      <w:pPr>
        <w:ind w:left="200"/>
        <w:rPr>
          <w:rFonts w:eastAsia="Times New Roman"/>
          <w:b/>
          <w:bCs/>
          <w:color w:val="000000"/>
        </w:rPr>
      </w:pPr>
    </w:p>
    <w:p w14:paraId="586522C5" w14:textId="77777777" w:rsidR="00F64AC6" w:rsidRPr="00711135" w:rsidRDefault="00F64AC6" w:rsidP="0036129A">
      <w:pPr>
        <w:rPr>
          <w:rFonts w:eastAsia="Times New Roman"/>
          <w:color w:val="000000" w:themeColor="text1"/>
          <w:sz w:val="24"/>
          <w:szCs w:val="24"/>
        </w:rPr>
      </w:pPr>
      <w:r w:rsidRPr="00711135">
        <w:rPr>
          <w:rFonts w:eastAsia="Times New Roman"/>
          <w:color w:val="000000" w:themeColor="text1"/>
          <w:sz w:val="24"/>
          <w:szCs w:val="24"/>
        </w:rPr>
        <w:t>If the clinical trials and vaccine research is being funded by the hospital, the government or another not</w:t>
      </w:r>
      <w:r>
        <w:rPr>
          <w:rFonts w:eastAsia="Times New Roman"/>
          <w:color w:val="000000" w:themeColor="text1"/>
          <w:sz w:val="24"/>
          <w:szCs w:val="24"/>
        </w:rPr>
        <w:t>-</w:t>
      </w:r>
      <w:r w:rsidRPr="00711135">
        <w:rPr>
          <w:rFonts w:eastAsia="Times New Roman"/>
          <w:color w:val="000000" w:themeColor="text1"/>
          <w:sz w:val="24"/>
          <w:szCs w:val="24"/>
        </w:rPr>
        <w:t>for</w:t>
      </w:r>
      <w:r>
        <w:rPr>
          <w:rFonts w:eastAsia="Times New Roman"/>
          <w:color w:val="000000" w:themeColor="text1"/>
          <w:sz w:val="24"/>
          <w:szCs w:val="24"/>
        </w:rPr>
        <w:t>-</w:t>
      </w:r>
      <w:r w:rsidRPr="00711135">
        <w:rPr>
          <w:rFonts w:eastAsia="Times New Roman"/>
          <w:color w:val="000000" w:themeColor="text1"/>
          <w:sz w:val="24"/>
          <w:szCs w:val="24"/>
        </w:rPr>
        <w:t>profit and the research will be shared (published in papers/journals, presented at conferences, etc.) we would recommend counting the cost as Category D</w:t>
      </w:r>
      <w:r>
        <w:rPr>
          <w:rFonts w:eastAsia="Times New Roman"/>
          <w:color w:val="000000" w:themeColor="text1"/>
          <w:sz w:val="24"/>
          <w:szCs w:val="24"/>
        </w:rPr>
        <w:t>.</w:t>
      </w:r>
      <w:r w:rsidRPr="00711135">
        <w:rPr>
          <w:rFonts w:eastAsia="Times New Roman"/>
          <w:color w:val="000000" w:themeColor="text1"/>
          <w:sz w:val="24"/>
          <w:szCs w:val="24"/>
        </w:rPr>
        <w:t xml:space="preserve"> Research.  Remember to offset the cost </w:t>
      </w:r>
      <w:r>
        <w:rPr>
          <w:rFonts w:eastAsia="Times New Roman"/>
          <w:color w:val="000000" w:themeColor="text1"/>
          <w:sz w:val="24"/>
          <w:szCs w:val="24"/>
        </w:rPr>
        <w:t>with</w:t>
      </w:r>
      <w:r w:rsidRPr="00711135">
        <w:rPr>
          <w:rFonts w:eastAsia="Times New Roman"/>
          <w:color w:val="000000" w:themeColor="text1"/>
          <w:sz w:val="24"/>
          <w:szCs w:val="24"/>
        </w:rPr>
        <w:t xml:space="preserve"> any grant funding (or other revenue received, such as </w:t>
      </w:r>
      <w:r>
        <w:rPr>
          <w:rFonts w:eastAsia="Times New Roman"/>
          <w:color w:val="000000" w:themeColor="text1"/>
          <w:sz w:val="24"/>
          <w:szCs w:val="24"/>
        </w:rPr>
        <w:t>l</w:t>
      </w:r>
      <w:r w:rsidRPr="00711135">
        <w:rPr>
          <w:rFonts w:eastAsia="Times New Roman"/>
          <w:color w:val="000000" w:themeColor="text1"/>
          <w:sz w:val="24"/>
          <w:szCs w:val="24"/>
        </w:rPr>
        <w:t>icense fees and royalties or COVID-19 reimbursement for research)</w:t>
      </w:r>
      <w:r>
        <w:rPr>
          <w:rFonts w:eastAsia="Times New Roman"/>
          <w:color w:val="000000" w:themeColor="text1"/>
          <w:sz w:val="24"/>
          <w:szCs w:val="24"/>
        </w:rPr>
        <w:t>.</w:t>
      </w:r>
    </w:p>
    <w:p w14:paraId="3AF3B4C3" w14:textId="77777777" w:rsidR="00F64AC6" w:rsidRDefault="00F64AC6" w:rsidP="00F64AC6">
      <w:pPr>
        <w:ind w:left="200"/>
        <w:rPr>
          <w:rFonts w:eastAsia="Times New Roman"/>
          <w:sz w:val="24"/>
          <w:szCs w:val="24"/>
        </w:rPr>
      </w:pPr>
    </w:p>
    <w:p w14:paraId="326A6479" w14:textId="77777777" w:rsidR="00F64AC6" w:rsidRDefault="00F64AC6" w:rsidP="0036129A">
      <w:pPr>
        <w:rPr>
          <w:rFonts w:eastAsia="Times New Roman"/>
          <w:sz w:val="24"/>
          <w:szCs w:val="24"/>
        </w:rPr>
      </w:pPr>
      <w:r w:rsidRPr="00620F47">
        <w:rPr>
          <w:rFonts w:eastAsia="Times New Roman"/>
          <w:b/>
          <w:bCs/>
          <w:color w:val="000000"/>
          <w:sz w:val="24"/>
          <w:szCs w:val="24"/>
        </w:rPr>
        <w:t>We have an COVID-19 associate support program which provides emergency financial support for groceries, rent/mortgage, utilities, etc. for our associates and families who have been impacted directly by COVID-19. Normally we would not consider counting this, but had been under the impression it would count due to some of the special exceptions for COVID-19 response?</w:t>
      </w:r>
      <w:r w:rsidRPr="00620F47">
        <w:rPr>
          <w:rFonts w:eastAsia="Times New Roman"/>
          <w:color w:val="FF0000"/>
        </w:rPr>
        <w:br/>
      </w:r>
    </w:p>
    <w:p w14:paraId="369D424F" w14:textId="77777777" w:rsidR="00F64AC6" w:rsidRDefault="00F64AC6" w:rsidP="0036129A">
      <w:pPr>
        <w:rPr>
          <w:rFonts w:eastAsia="Times New Roman"/>
          <w:sz w:val="24"/>
          <w:szCs w:val="24"/>
        </w:rPr>
      </w:pPr>
      <w:r w:rsidRPr="00620F47">
        <w:rPr>
          <w:rFonts w:eastAsia="Times New Roman"/>
          <w:sz w:val="24"/>
          <w:szCs w:val="24"/>
        </w:rPr>
        <w:t>Since this program is for employees only, we would not recommend counting the costs as community benefit.  However, we would recommend that you talk about this program in Part VI of the</w:t>
      </w:r>
      <w:r>
        <w:rPr>
          <w:rFonts w:eastAsia="Times New Roman"/>
          <w:sz w:val="24"/>
          <w:szCs w:val="24"/>
        </w:rPr>
        <w:t xml:space="preserve"> IRS</w:t>
      </w:r>
      <w:r w:rsidRPr="00620F47">
        <w:rPr>
          <w:rFonts w:eastAsia="Times New Roman"/>
          <w:sz w:val="24"/>
          <w:szCs w:val="24"/>
        </w:rPr>
        <w:t xml:space="preserve"> 990H</w:t>
      </w:r>
      <w:r>
        <w:rPr>
          <w:rFonts w:eastAsia="Times New Roman"/>
          <w:sz w:val="24"/>
          <w:szCs w:val="24"/>
        </w:rPr>
        <w:t xml:space="preserve"> and any narrative report to the community. </w:t>
      </w:r>
    </w:p>
    <w:p w14:paraId="4A05AE0F" w14:textId="77777777" w:rsidR="00F64AC6" w:rsidRDefault="00F64AC6" w:rsidP="00F64AC6">
      <w:pPr>
        <w:ind w:left="200"/>
        <w:rPr>
          <w:rFonts w:eastAsia="Times New Roman"/>
          <w:sz w:val="24"/>
          <w:szCs w:val="24"/>
        </w:rPr>
      </w:pPr>
    </w:p>
    <w:p w14:paraId="56F35BBA" w14:textId="77777777" w:rsidR="00F64AC6" w:rsidRPr="00620F47" w:rsidRDefault="00F64AC6" w:rsidP="00F64AC6">
      <w:pPr>
        <w:ind w:left="200"/>
        <w:rPr>
          <w:rFonts w:eastAsia="Times New Roman"/>
          <w:sz w:val="24"/>
          <w:szCs w:val="24"/>
        </w:rPr>
      </w:pPr>
    </w:p>
    <w:p w14:paraId="5112C616" w14:textId="77777777" w:rsidR="00F64AC6" w:rsidRDefault="00F64AC6" w:rsidP="0036129A">
      <w:pPr>
        <w:rPr>
          <w:rFonts w:eastAsia="Times New Roman"/>
          <w:b/>
          <w:bCs/>
          <w:sz w:val="24"/>
          <w:szCs w:val="24"/>
        </w:rPr>
      </w:pPr>
      <w:r>
        <w:rPr>
          <w:rFonts w:eastAsia="Times New Roman"/>
          <w:b/>
          <w:bCs/>
          <w:sz w:val="24"/>
          <w:szCs w:val="24"/>
        </w:rPr>
        <w:t>Accounting Question</w:t>
      </w:r>
    </w:p>
    <w:p w14:paraId="584619D3" w14:textId="77777777" w:rsidR="00F64AC6" w:rsidRDefault="00F64AC6" w:rsidP="00F64AC6">
      <w:pPr>
        <w:ind w:left="200"/>
        <w:rPr>
          <w:rFonts w:eastAsia="Times New Roman"/>
          <w:b/>
          <w:bCs/>
          <w:sz w:val="24"/>
          <w:szCs w:val="24"/>
        </w:rPr>
      </w:pPr>
    </w:p>
    <w:p w14:paraId="145999B5" w14:textId="77777777" w:rsidR="00F64AC6" w:rsidRPr="00711B5F" w:rsidRDefault="00F64AC6" w:rsidP="0036129A">
      <w:pPr>
        <w:rPr>
          <w:rFonts w:eastAsia="Times New Roman"/>
          <w:sz w:val="24"/>
          <w:szCs w:val="24"/>
        </w:rPr>
      </w:pPr>
      <w:r w:rsidRPr="00711B5F">
        <w:rPr>
          <w:rFonts w:eastAsia="Times New Roman"/>
          <w:sz w:val="24"/>
          <w:szCs w:val="24"/>
        </w:rPr>
        <w:t>This question was referred to</w:t>
      </w:r>
      <w:r>
        <w:rPr>
          <w:rFonts w:eastAsia="Times New Roman"/>
          <w:sz w:val="24"/>
          <w:szCs w:val="24"/>
        </w:rPr>
        <w:t xml:space="preserve"> Keith Hearle, President Verite Healthcare Con</w:t>
      </w:r>
      <w:r w:rsidRPr="00711B5F">
        <w:rPr>
          <w:rFonts w:eastAsia="Times New Roman"/>
          <w:sz w:val="24"/>
          <w:szCs w:val="24"/>
        </w:rPr>
        <w:t xml:space="preserve">sulting </w:t>
      </w:r>
    </w:p>
    <w:p w14:paraId="4C6A775D" w14:textId="77777777" w:rsidR="00F64AC6" w:rsidRPr="00C57E2C" w:rsidRDefault="00F64AC6" w:rsidP="00F64AC6">
      <w:pPr>
        <w:ind w:left="200"/>
        <w:rPr>
          <w:rFonts w:eastAsia="Times New Roman"/>
        </w:rPr>
      </w:pPr>
    </w:p>
    <w:p w14:paraId="2B7216FC" w14:textId="77777777" w:rsidR="00F64AC6" w:rsidRPr="00711B5F" w:rsidRDefault="00F64AC6" w:rsidP="0036129A">
      <w:pPr>
        <w:rPr>
          <w:rFonts w:eastAsia="Times New Roman"/>
          <w:b/>
          <w:bCs/>
          <w:sz w:val="24"/>
          <w:szCs w:val="24"/>
        </w:rPr>
      </w:pPr>
      <w:r w:rsidRPr="00711B5F">
        <w:rPr>
          <w:rFonts w:eastAsia="Times New Roman"/>
          <w:b/>
          <w:bCs/>
          <w:sz w:val="24"/>
          <w:szCs w:val="24"/>
        </w:rPr>
        <w:t>Hospitals often use cost-to-charge ratios to estimate the costs of financial assistance and Medicaid services.  Cost-to-charge ratios have been impacted by the interruption in services provided and costs incurred.  Are there recommendations on how to handle the impact of this to the cost-to-charge ratios used to estimate cost?  Should adjustments be made to normalize the impact to the ratios or should we simply use the ratios as calculated?</w:t>
      </w:r>
    </w:p>
    <w:p w14:paraId="52E8801C" w14:textId="77777777" w:rsidR="00F64AC6" w:rsidRPr="00C57E2C" w:rsidRDefault="00F64AC6" w:rsidP="00F64AC6">
      <w:pPr>
        <w:ind w:left="200"/>
        <w:rPr>
          <w:rFonts w:eastAsia="Times New Roman"/>
        </w:rPr>
      </w:pPr>
    </w:p>
    <w:p w14:paraId="3C87A5B6" w14:textId="77777777" w:rsidR="00F64AC6" w:rsidRPr="00711B5F" w:rsidRDefault="00F64AC6" w:rsidP="0036129A">
      <w:pPr>
        <w:rPr>
          <w:rFonts w:eastAsia="Times New Roman"/>
          <w:color w:val="000000" w:themeColor="text1"/>
          <w:sz w:val="24"/>
          <w:szCs w:val="24"/>
        </w:rPr>
      </w:pPr>
      <w:r w:rsidRPr="00711B5F">
        <w:rPr>
          <w:rFonts w:eastAsia="Times New Roman"/>
          <w:color w:val="000000" w:themeColor="text1"/>
          <w:sz w:val="24"/>
          <w:szCs w:val="24"/>
        </w:rPr>
        <w:t>It’s important to calculate the ratio of patient care cost to charges (the ratio) as required by instructions to IRS Form 990, Schedule H.  Worksheet 2 (and its accompanying instructions) describe the expenses (and adjustments) that apply to the numerator of the ratio for the tax year being reported.  All expenses for the tax/fiscal year should be included (along with the adjustments specified in the Worksheet) – just like all allowable expenses for the year will be included in Medicare and Medicaid cost reports.  All charges for the tax year also should be included.</w:t>
      </w:r>
    </w:p>
    <w:p w14:paraId="3AED1467" w14:textId="77777777" w:rsidR="00F64AC6" w:rsidRPr="00711B5F" w:rsidRDefault="00F64AC6" w:rsidP="00F64AC6">
      <w:pPr>
        <w:ind w:left="200"/>
        <w:rPr>
          <w:rFonts w:eastAsia="Times New Roman"/>
          <w:color w:val="000000" w:themeColor="text1"/>
          <w:sz w:val="24"/>
          <w:szCs w:val="24"/>
        </w:rPr>
      </w:pPr>
    </w:p>
    <w:p w14:paraId="343492BA" w14:textId="77777777" w:rsidR="00F64AC6" w:rsidRPr="00711B5F" w:rsidRDefault="00F64AC6" w:rsidP="0036129A">
      <w:pPr>
        <w:rPr>
          <w:rFonts w:eastAsia="Times New Roman"/>
          <w:color w:val="000000" w:themeColor="text1"/>
          <w:sz w:val="24"/>
          <w:szCs w:val="24"/>
        </w:rPr>
      </w:pPr>
      <w:r w:rsidRPr="00711B5F">
        <w:rPr>
          <w:rFonts w:eastAsia="Times New Roman"/>
          <w:color w:val="000000" w:themeColor="text1"/>
          <w:sz w:val="24"/>
          <w:szCs w:val="24"/>
        </w:rPr>
        <w:t xml:space="preserve">Note that many hospital organizations use Other Operating Revenue as a proxy for the expense associated with “Nonpatient care activities” (see Line 2 in Worksheet 2 in the Schedule H instructions).  Because many organizations also are reporting Provider Relief Fund payments in Other Operating Revenue, care should be taken not to include that revenue in Line 2 of the worksheet.  As stated in the instructions, organizations are instructed to include the actual cost of nonpatient care activities in that line.  Relying on Other Operating Revenue as a proxy value is </w:t>
      </w:r>
      <w:r w:rsidRPr="00711B5F">
        <w:rPr>
          <w:rFonts w:eastAsia="Times New Roman"/>
          <w:color w:val="000000" w:themeColor="text1"/>
          <w:sz w:val="24"/>
          <w:szCs w:val="24"/>
        </w:rPr>
        <w:lastRenderedPageBreak/>
        <w:t>allowed if the organization is “unable to establish the cost associated with nonpatient care activities.”  Organizations generally find that including the actual cost of these activities is most accurate.</w:t>
      </w:r>
    </w:p>
    <w:p w14:paraId="5FEDC535" w14:textId="77777777" w:rsidR="00F64AC6" w:rsidRPr="00711B5F" w:rsidRDefault="00F64AC6" w:rsidP="00F64AC6">
      <w:pPr>
        <w:ind w:left="200"/>
        <w:rPr>
          <w:rFonts w:eastAsia="Times New Roman"/>
          <w:color w:val="000000" w:themeColor="text1"/>
          <w:sz w:val="24"/>
          <w:szCs w:val="24"/>
        </w:rPr>
      </w:pPr>
    </w:p>
    <w:p w14:paraId="3FB361B7" w14:textId="77777777" w:rsidR="00F64AC6" w:rsidRPr="00711B5F" w:rsidRDefault="00F64AC6" w:rsidP="0036129A">
      <w:pPr>
        <w:rPr>
          <w:rFonts w:eastAsia="Times New Roman"/>
          <w:color w:val="000000" w:themeColor="text1"/>
          <w:sz w:val="24"/>
          <w:szCs w:val="24"/>
        </w:rPr>
      </w:pPr>
      <w:r w:rsidRPr="00711B5F">
        <w:rPr>
          <w:rFonts w:eastAsia="Times New Roman"/>
          <w:color w:val="000000" w:themeColor="text1"/>
          <w:sz w:val="24"/>
          <w:szCs w:val="24"/>
        </w:rPr>
        <w:t>Adjustments to normalize the impact of service interruptions and extraordinary expenses should not be made.</w:t>
      </w:r>
    </w:p>
    <w:p w14:paraId="5FB86CB1" w14:textId="77777777" w:rsidR="00F64AC6" w:rsidRDefault="00F64AC6" w:rsidP="00F64AC6">
      <w:pPr>
        <w:pStyle w:val="BodyText"/>
        <w:spacing w:before="46"/>
        <w:ind w:right="127"/>
        <w:rPr>
          <w:b/>
        </w:rPr>
      </w:pPr>
    </w:p>
    <w:p w14:paraId="412E9984" w14:textId="5910B804" w:rsidR="003076D3" w:rsidRDefault="00565342" w:rsidP="0036129A">
      <w:pPr>
        <w:pStyle w:val="BodyText"/>
        <w:spacing w:before="46"/>
        <w:ind w:right="127"/>
      </w:pPr>
      <w:r>
        <w:rPr>
          <w:b/>
        </w:rPr>
        <w:t xml:space="preserve">Please Take Note: </w:t>
      </w:r>
      <w:r>
        <w:t>The information provided above does not constitute legal or tax advice. The information is provided for informational/educational purposes only. Please consult with counsel regarding your organization's particular circumstances.</w:t>
      </w:r>
    </w:p>
    <w:p w14:paraId="33C44747" w14:textId="77777777" w:rsidR="003076D3" w:rsidRDefault="003076D3">
      <w:pPr>
        <w:sectPr w:rsidR="003076D3">
          <w:pgSz w:w="12240" w:h="15840"/>
          <w:pgMar w:top="1380" w:right="1340" w:bottom="1200" w:left="1240" w:header="766" w:footer="1012" w:gutter="0"/>
          <w:cols w:space="720"/>
        </w:sectPr>
      </w:pPr>
    </w:p>
    <w:p w14:paraId="0BEF3EF8" w14:textId="77777777" w:rsidR="003076D3" w:rsidRPr="004431FA" w:rsidRDefault="00565342" w:rsidP="004431FA">
      <w:pPr>
        <w:pStyle w:val="Heading1"/>
        <w:jc w:val="center"/>
        <w:rPr>
          <w:sz w:val="28"/>
          <w:szCs w:val="28"/>
        </w:rPr>
      </w:pPr>
      <w:bookmarkStart w:id="4" w:name="_APPENDIX"/>
      <w:bookmarkEnd w:id="4"/>
      <w:r w:rsidRPr="004431FA">
        <w:rPr>
          <w:sz w:val="28"/>
          <w:szCs w:val="28"/>
        </w:rPr>
        <w:lastRenderedPageBreak/>
        <w:t>APPENDIX</w:t>
      </w:r>
    </w:p>
    <w:p w14:paraId="744F7134" w14:textId="77777777" w:rsidR="003076D3" w:rsidRDefault="003076D3">
      <w:pPr>
        <w:pStyle w:val="BodyText"/>
        <w:spacing w:before="10"/>
        <w:rPr>
          <w:b/>
          <w:sz w:val="22"/>
        </w:rPr>
      </w:pPr>
    </w:p>
    <w:p w14:paraId="26B6D22D" w14:textId="77777777" w:rsidR="003076D3" w:rsidRDefault="00565342">
      <w:pPr>
        <w:ind w:left="1626" w:right="1618"/>
        <w:jc w:val="center"/>
        <w:rPr>
          <w:b/>
        </w:rPr>
      </w:pPr>
      <w:r>
        <w:rPr>
          <w:b/>
        </w:rPr>
        <w:t>Existing CHA and IRS Guidance on What Counts as Community Benefit</w:t>
      </w:r>
    </w:p>
    <w:p w14:paraId="4EA9CC9B" w14:textId="77777777" w:rsidR="003076D3" w:rsidRDefault="003076D3">
      <w:pPr>
        <w:pStyle w:val="BodyText"/>
        <w:spacing w:before="3"/>
        <w:rPr>
          <w:b/>
          <w:sz w:val="23"/>
        </w:rPr>
      </w:pPr>
    </w:p>
    <w:p w14:paraId="631B425A" w14:textId="77777777" w:rsidR="003076D3" w:rsidRDefault="00565342">
      <w:pPr>
        <w:ind w:left="108"/>
      </w:pPr>
      <w:r>
        <w:rPr>
          <w:u w:val="single"/>
        </w:rPr>
        <w:t>From CHA What Counts Q&amp;A Website</w:t>
      </w:r>
    </w:p>
    <w:p w14:paraId="27CD740D" w14:textId="77777777" w:rsidR="003076D3" w:rsidRDefault="003076D3">
      <w:pPr>
        <w:pStyle w:val="BodyText"/>
        <w:spacing w:before="2"/>
        <w:rPr>
          <w:sz w:val="18"/>
        </w:rPr>
      </w:pPr>
    </w:p>
    <w:p w14:paraId="0FE9EC25" w14:textId="77777777" w:rsidR="003076D3" w:rsidRDefault="00565342">
      <w:pPr>
        <w:spacing w:before="57"/>
        <w:ind w:left="108"/>
        <w:rPr>
          <w:b/>
        </w:rPr>
      </w:pPr>
      <w:r>
        <w:rPr>
          <w:b/>
        </w:rPr>
        <w:t>DISASTER PREPAREDNESS</w:t>
      </w:r>
    </w:p>
    <w:p w14:paraId="1C14FD9E" w14:textId="77777777" w:rsidR="003076D3" w:rsidRDefault="003076D3">
      <w:pPr>
        <w:pStyle w:val="BodyText"/>
        <w:spacing w:before="10"/>
        <w:rPr>
          <w:b/>
          <w:sz w:val="22"/>
        </w:rPr>
      </w:pPr>
    </w:p>
    <w:p w14:paraId="6C525663" w14:textId="71705EC5" w:rsidR="003076D3" w:rsidRDefault="00565342">
      <w:pPr>
        <w:ind w:left="200" w:right="756"/>
      </w:pPr>
      <w:r>
        <w:t>Question: What costs related to emergency/disaster preparedness can be counted as community benefit?</w:t>
      </w:r>
    </w:p>
    <w:p w14:paraId="2DC8F273" w14:textId="77777777" w:rsidR="003076D3" w:rsidRDefault="003076D3">
      <w:pPr>
        <w:pStyle w:val="BodyText"/>
        <w:spacing w:before="10"/>
        <w:rPr>
          <w:sz w:val="22"/>
        </w:rPr>
      </w:pPr>
    </w:p>
    <w:p w14:paraId="110A0191" w14:textId="77777777" w:rsidR="003076D3" w:rsidRDefault="00565342">
      <w:pPr>
        <w:ind w:left="199" w:right="134"/>
      </w:pPr>
      <w:r>
        <w:t>Recommendation: Costs for disaster readiness of your organization over and above accreditation, licensure requirements and standard practice may be reported as community building. Be careful not to double-count with in-kind donations and be certain that these expenses are not already captured in indirect costs.</w:t>
      </w:r>
    </w:p>
    <w:p w14:paraId="47EADEB5" w14:textId="77777777" w:rsidR="003076D3" w:rsidRDefault="003076D3">
      <w:pPr>
        <w:pStyle w:val="BodyText"/>
        <w:spacing w:before="10"/>
        <w:rPr>
          <w:sz w:val="22"/>
        </w:rPr>
      </w:pPr>
    </w:p>
    <w:p w14:paraId="186EA717" w14:textId="77777777" w:rsidR="003076D3" w:rsidRDefault="00565342">
      <w:pPr>
        <w:spacing w:before="1"/>
        <w:ind w:left="199"/>
      </w:pPr>
      <w:r>
        <w:t>Costs for community disaster readiness can be reported as community benefit.</w:t>
      </w:r>
    </w:p>
    <w:p w14:paraId="680CCEF5" w14:textId="77777777" w:rsidR="003076D3" w:rsidRDefault="003076D3">
      <w:pPr>
        <w:pStyle w:val="BodyText"/>
        <w:spacing w:before="2"/>
        <w:rPr>
          <w:sz w:val="23"/>
        </w:rPr>
      </w:pPr>
    </w:p>
    <w:p w14:paraId="4E6C7049" w14:textId="77777777" w:rsidR="003076D3" w:rsidRDefault="00565342">
      <w:pPr>
        <w:ind w:left="199" w:right="152"/>
      </w:pPr>
      <w:r>
        <w:t>The IRS instructions include as community health improvement, activities and programs that "strengthen the community health resilience by improving the ability of a community to withstand and recover from public health emergencies."</w:t>
      </w:r>
    </w:p>
    <w:p w14:paraId="311C6DD9" w14:textId="77777777" w:rsidR="003076D3" w:rsidRDefault="003076D3">
      <w:pPr>
        <w:pStyle w:val="BodyText"/>
        <w:spacing w:before="10"/>
        <w:rPr>
          <w:sz w:val="22"/>
        </w:rPr>
      </w:pPr>
    </w:p>
    <w:p w14:paraId="2AAEE2B1" w14:textId="77777777" w:rsidR="003076D3" w:rsidRDefault="00565342">
      <w:pPr>
        <w:spacing w:before="1"/>
        <w:ind w:left="199"/>
      </w:pPr>
      <w:r>
        <w:t>Report costs associated with:</w:t>
      </w:r>
    </w:p>
    <w:p w14:paraId="123B775F" w14:textId="77777777" w:rsidR="003076D3" w:rsidRDefault="003076D3">
      <w:pPr>
        <w:pStyle w:val="BodyText"/>
        <w:spacing w:before="10"/>
        <w:rPr>
          <w:sz w:val="22"/>
        </w:rPr>
      </w:pPr>
    </w:p>
    <w:p w14:paraId="0E5F2D8A" w14:textId="77777777" w:rsidR="003076D3" w:rsidRDefault="00565342">
      <w:pPr>
        <w:pStyle w:val="ListParagraph"/>
        <w:numPr>
          <w:ilvl w:val="1"/>
          <w:numId w:val="1"/>
        </w:numPr>
        <w:tabs>
          <w:tab w:val="left" w:pos="919"/>
          <w:tab w:val="left" w:pos="920"/>
        </w:tabs>
        <w:ind w:right="913"/>
      </w:pPr>
      <w:r>
        <w:t xml:space="preserve">Participation in community-wide </w:t>
      </w:r>
      <w:r>
        <w:rPr>
          <w:b/>
        </w:rPr>
        <w:t xml:space="preserve">assessments </w:t>
      </w:r>
      <w:r>
        <w:t>of community disaster preparedness and resilience (not facility</w:t>
      </w:r>
      <w:r>
        <w:rPr>
          <w:spacing w:val="-8"/>
        </w:rPr>
        <w:t xml:space="preserve"> </w:t>
      </w:r>
      <w:r>
        <w:t>assessments).</w:t>
      </w:r>
    </w:p>
    <w:p w14:paraId="7462B92F" w14:textId="77777777" w:rsidR="003076D3" w:rsidRDefault="00565342">
      <w:pPr>
        <w:pStyle w:val="ListParagraph"/>
        <w:numPr>
          <w:ilvl w:val="2"/>
          <w:numId w:val="1"/>
        </w:numPr>
        <w:tabs>
          <w:tab w:val="left" w:pos="1639"/>
          <w:tab w:val="left" w:pos="1640"/>
        </w:tabs>
        <w:spacing w:before="121"/>
        <w:ind w:right="608"/>
      </w:pPr>
      <w:r>
        <w:t>Report under Category G. Community Benefit Operations when done as part of</w:t>
      </w:r>
      <w:r>
        <w:rPr>
          <w:spacing w:val="-32"/>
        </w:rPr>
        <w:t xml:space="preserve"> </w:t>
      </w:r>
      <w:r>
        <w:t>the organization's broader community health needs</w:t>
      </w:r>
      <w:r>
        <w:rPr>
          <w:spacing w:val="-11"/>
        </w:rPr>
        <w:t xml:space="preserve"> </w:t>
      </w:r>
      <w:r>
        <w:t>assessment.</w:t>
      </w:r>
    </w:p>
    <w:p w14:paraId="0A6726CE" w14:textId="77777777" w:rsidR="003076D3" w:rsidRDefault="00565342">
      <w:pPr>
        <w:pStyle w:val="ListParagraph"/>
        <w:numPr>
          <w:ilvl w:val="2"/>
          <w:numId w:val="1"/>
        </w:numPr>
        <w:tabs>
          <w:tab w:val="left" w:pos="1639"/>
          <w:tab w:val="left" w:pos="1640"/>
        </w:tabs>
        <w:spacing w:before="120"/>
        <w:ind w:right="641"/>
      </w:pPr>
      <w:r>
        <w:t>Report under A 4Social and Environmental Improvement Activities when done as</w:t>
      </w:r>
      <w:r>
        <w:rPr>
          <w:spacing w:val="-32"/>
        </w:rPr>
        <w:t xml:space="preserve"> </w:t>
      </w:r>
      <w:r>
        <w:t>a separate assessment for community disaster</w:t>
      </w:r>
      <w:r>
        <w:rPr>
          <w:spacing w:val="-12"/>
        </w:rPr>
        <w:t xml:space="preserve"> </w:t>
      </w:r>
      <w:r>
        <w:t>preparedness.</w:t>
      </w:r>
    </w:p>
    <w:p w14:paraId="32486183" w14:textId="77777777" w:rsidR="003076D3" w:rsidRDefault="003076D3">
      <w:pPr>
        <w:pStyle w:val="BodyText"/>
        <w:spacing w:before="10"/>
        <w:rPr>
          <w:sz w:val="22"/>
        </w:rPr>
      </w:pPr>
    </w:p>
    <w:p w14:paraId="1DD1ACAB" w14:textId="77777777" w:rsidR="003076D3" w:rsidRDefault="00565342">
      <w:pPr>
        <w:pStyle w:val="ListParagraph"/>
        <w:numPr>
          <w:ilvl w:val="1"/>
          <w:numId w:val="1"/>
        </w:numPr>
        <w:tabs>
          <w:tab w:val="left" w:pos="919"/>
          <w:tab w:val="left" w:pos="920"/>
        </w:tabs>
        <w:spacing w:before="1"/>
      </w:pPr>
      <w:r>
        <w:t xml:space="preserve">Participation in </w:t>
      </w:r>
      <w:r>
        <w:rPr>
          <w:b/>
        </w:rPr>
        <w:t xml:space="preserve">planning </w:t>
      </w:r>
      <w:r>
        <w:t>for preparing the community for disaster</w:t>
      </w:r>
      <w:r>
        <w:rPr>
          <w:spacing w:val="-20"/>
        </w:rPr>
        <w:t xml:space="preserve"> </w:t>
      </w:r>
      <w:r>
        <w:t>preparedness.</w:t>
      </w:r>
    </w:p>
    <w:p w14:paraId="0FD9D9F1" w14:textId="77777777" w:rsidR="003076D3" w:rsidRDefault="00565342">
      <w:pPr>
        <w:pStyle w:val="ListParagraph"/>
        <w:numPr>
          <w:ilvl w:val="2"/>
          <w:numId w:val="1"/>
        </w:numPr>
        <w:tabs>
          <w:tab w:val="left" w:pos="1639"/>
          <w:tab w:val="left" w:pos="1640"/>
        </w:tabs>
        <w:spacing w:before="120"/>
        <w:ind w:right="157"/>
      </w:pPr>
      <w:r>
        <w:t>Report under G. Community Benefit Operations when done as part of the</w:t>
      </w:r>
      <w:r>
        <w:rPr>
          <w:spacing w:val="-32"/>
        </w:rPr>
        <w:t xml:space="preserve"> </w:t>
      </w:r>
      <w:r>
        <w:t>organization's implementation</w:t>
      </w:r>
      <w:r>
        <w:rPr>
          <w:spacing w:val="-4"/>
        </w:rPr>
        <w:t xml:space="preserve"> </w:t>
      </w:r>
      <w:r>
        <w:t>strategy</w:t>
      </w:r>
    </w:p>
    <w:p w14:paraId="338AA068" w14:textId="77777777" w:rsidR="003076D3" w:rsidRDefault="00565342">
      <w:pPr>
        <w:pStyle w:val="ListParagraph"/>
        <w:numPr>
          <w:ilvl w:val="2"/>
          <w:numId w:val="1"/>
        </w:numPr>
        <w:tabs>
          <w:tab w:val="left" w:pos="1639"/>
          <w:tab w:val="left" w:pos="1640"/>
        </w:tabs>
        <w:spacing w:before="120"/>
        <w:ind w:right="588"/>
      </w:pPr>
      <w:r>
        <w:t>Report under A 4 Social and Environmental Improvement Activities when done as</w:t>
      </w:r>
      <w:r>
        <w:rPr>
          <w:spacing w:val="-29"/>
        </w:rPr>
        <w:t xml:space="preserve"> </w:t>
      </w:r>
      <w:r>
        <w:t>a separate plan for community disaster</w:t>
      </w:r>
      <w:r>
        <w:rPr>
          <w:spacing w:val="-11"/>
        </w:rPr>
        <w:t xml:space="preserve"> </w:t>
      </w:r>
      <w:r>
        <w:t>preparedness</w:t>
      </w:r>
    </w:p>
    <w:p w14:paraId="683895EA" w14:textId="77777777" w:rsidR="003076D3" w:rsidRDefault="003076D3">
      <w:pPr>
        <w:pStyle w:val="BodyText"/>
        <w:spacing w:before="11"/>
        <w:rPr>
          <w:sz w:val="22"/>
        </w:rPr>
      </w:pPr>
    </w:p>
    <w:p w14:paraId="5DDC0D92" w14:textId="77777777" w:rsidR="003076D3" w:rsidRDefault="00565342">
      <w:pPr>
        <w:pStyle w:val="ListParagraph"/>
        <w:numPr>
          <w:ilvl w:val="1"/>
          <w:numId w:val="1"/>
        </w:numPr>
        <w:tabs>
          <w:tab w:val="left" w:pos="919"/>
          <w:tab w:val="left" w:pos="920"/>
        </w:tabs>
        <w:ind w:left="919" w:right="703"/>
      </w:pPr>
      <w:r>
        <w:t xml:space="preserve">Participation in </w:t>
      </w:r>
      <w:r>
        <w:rPr>
          <w:b/>
        </w:rPr>
        <w:t xml:space="preserve">implementing </w:t>
      </w:r>
      <w:r>
        <w:t>plans associated with preparing the community for</w:t>
      </w:r>
      <w:r>
        <w:rPr>
          <w:spacing w:val="-32"/>
        </w:rPr>
        <w:t xml:space="preserve"> </w:t>
      </w:r>
      <w:r>
        <w:t>disaster preparedness (such as mental health resource costs associated with training, community partnerships, and outreach</w:t>
      </w:r>
      <w:r>
        <w:rPr>
          <w:spacing w:val="-12"/>
        </w:rPr>
        <w:t xml:space="preserve"> </w:t>
      </w:r>
      <w:r>
        <w:t>planning).</w:t>
      </w:r>
    </w:p>
    <w:p w14:paraId="5E017287" w14:textId="77777777" w:rsidR="003076D3" w:rsidRDefault="00565342">
      <w:pPr>
        <w:pStyle w:val="ListParagraph"/>
        <w:numPr>
          <w:ilvl w:val="2"/>
          <w:numId w:val="1"/>
        </w:numPr>
        <w:tabs>
          <w:tab w:val="left" w:pos="1639"/>
          <w:tab w:val="left" w:pos="1640"/>
        </w:tabs>
        <w:spacing w:before="120"/>
      </w:pPr>
      <w:r>
        <w:t>Report under A 4 Social and Environmental Improvement</w:t>
      </w:r>
      <w:r>
        <w:rPr>
          <w:spacing w:val="-18"/>
        </w:rPr>
        <w:t xml:space="preserve"> </w:t>
      </w:r>
      <w:r>
        <w:t>Activities</w:t>
      </w:r>
    </w:p>
    <w:p w14:paraId="789392BC" w14:textId="77777777" w:rsidR="003076D3" w:rsidRDefault="003076D3">
      <w:pPr>
        <w:pStyle w:val="BodyText"/>
        <w:spacing w:before="10"/>
        <w:rPr>
          <w:sz w:val="22"/>
        </w:rPr>
      </w:pPr>
    </w:p>
    <w:p w14:paraId="50713380" w14:textId="77777777" w:rsidR="003076D3" w:rsidRDefault="00565342">
      <w:pPr>
        <w:pStyle w:val="ListParagraph"/>
        <w:numPr>
          <w:ilvl w:val="1"/>
          <w:numId w:val="1"/>
        </w:numPr>
        <w:tabs>
          <w:tab w:val="left" w:pos="919"/>
          <w:tab w:val="left" w:pos="920"/>
        </w:tabs>
        <w:spacing w:before="1"/>
        <w:ind w:right="122"/>
      </w:pPr>
      <w:r>
        <w:t>Assisting other hospitals and health care facilities not having the resources,</w:t>
      </w:r>
      <w:r>
        <w:rPr>
          <w:spacing w:val="-37"/>
        </w:rPr>
        <w:t xml:space="preserve"> </w:t>
      </w:r>
      <w:r>
        <w:t>capacity or expertise to meet their own preparedness needs. Examples of assistance include stockpiling</w:t>
      </w:r>
      <w:r>
        <w:rPr>
          <w:spacing w:val="-26"/>
        </w:rPr>
        <w:t xml:space="preserve"> </w:t>
      </w:r>
      <w:r>
        <w:t>medical,</w:t>
      </w:r>
    </w:p>
    <w:p w14:paraId="21D1A36C" w14:textId="77777777" w:rsidR="003076D3" w:rsidRDefault="003076D3">
      <w:pPr>
        <w:sectPr w:rsidR="003076D3">
          <w:pgSz w:w="12240" w:h="15840"/>
          <w:pgMar w:top="1380" w:right="1340" w:bottom="1200" w:left="1240" w:header="766" w:footer="1012" w:gutter="0"/>
          <w:cols w:space="720"/>
        </w:sectPr>
      </w:pPr>
    </w:p>
    <w:p w14:paraId="02772B9F" w14:textId="77777777" w:rsidR="003076D3" w:rsidRDefault="00565342">
      <w:pPr>
        <w:spacing w:before="46"/>
        <w:ind w:left="920" w:right="255"/>
      </w:pPr>
      <w:r>
        <w:lastRenderedPageBreak/>
        <w:t>surgical, and pharmaceutical supplies for other health care organizations or providing staff and community member training and drills.</w:t>
      </w:r>
    </w:p>
    <w:p w14:paraId="30D12DE2" w14:textId="77777777" w:rsidR="003076D3" w:rsidRDefault="00565342">
      <w:pPr>
        <w:pStyle w:val="ListParagraph"/>
        <w:numPr>
          <w:ilvl w:val="2"/>
          <w:numId w:val="1"/>
        </w:numPr>
        <w:tabs>
          <w:tab w:val="left" w:pos="1639"/>
          <w:tab w:val="left" w:pos="1640"/>
        </w:tabs>
        <w:spacing w:before="121"/>
        <w:ind w:left="1639" w:right="339"/>
      </w:pPr>
      <w:r>
        <w:t>Report in category F3. Community Support. If contributions are financial, be sure to retain</w:t>
      </w:r>
      <w:r>
        <w:rPr>
          <w:spacing w:val="-4"/>
        </w:rPr>
        <w:t xml:space="preserve"> </w:t>
      </w:r>
      <w:r>
        <w:t>documentation</w:t>
      </w:r>
      <w:r>
        <w:rPr>
          <w:spacing w:val="-4"/>
        </w:rPr>
        <w:t xml:space="preserve"> </w:t>
      </w:r>
      <w:r>
        <w:t>from</w:t>
      </w:r>
      <w:r>
        <w:rPr>
          <w:spacing w:val="-1"/>
        </w:rPr>
        <w:t xml:space="preserve"> </w:t>
      </w:r>
      <w:r>
        <w:t>receiving</w:t>
      </w:r>
      <w:r>
        <w:rPr>
          <w:spacing w:val="-2"/>
        </w:rPr>
        <w:t xml:space="preserve"> </w:t>
      </w:r>
      <w:r>
        <w:t>organization</w:t>
      </w:r>
      <w:r>
        <w:rPr>
          <w:spacing w:val="-3"/>
        </w:rPr>
        <w:t xml:space="preserve"> </w:t>
      </w:r>
      <w:r>
        <w:t>that</w:t>
      </w:r>
      <w:r>
        <w:rPr>
          <w:spacing w:val="-5"/>
        </w:rPr>
        <w:t xml:space="preserve"> </w:t>
      </w:r>
      <w:r>
        <w:t>funds</w:t>
      </w:r>
      <w:r>
        <w:rPr>
          <w:spacing w:val="-2"/>
        </w:rPr>
        <w:t xml:space="preserve"> </w:t>
      </w:r>
      <w:r>
        <w:t>will</w:t>
      </w:r>
      <w:r>
        <w:rPr>
          <w:spacing w:val="-1"/>
        </w:rPr>
        <w:t xml:space="preserve"> </w:t>
      </w:r>
      <w:r>
        <w:t>be</w:t>
      </w:r>
      <w:r>
        <w:rPr>
          <w:spacing w:val="-3"/>
        </w:rPr>
        <w:t xml:space="preserve"> </w:t>
      </w:r>
      <w:r>
        <w:t>used</w:t>
      </w:r>
      <w:r>
        <w:rPr>
          <w:spacing w:val="-3"/>
        </w:rPr>
        <w:t xml:space="preserve"> </w:t>
      </w:r>
      <w:r>
        <w:t>to</w:t>
      </w:r>
      <w:r>
        <w:rPr>
          <w:spacing w:val="-5"/>
        </w:rPr>
        <w:t xml:space="preserve"> </w:t>
      </w:r>
      <w:r>
        <w:t>support</w:t>
      </w:r>
      <w:r>
        <w:rPr>
          <w:spacing w:val="-4"/>
        </w:rPr>
        <w:t xml:space="preserve"> </w:t>
      </w:r>
      <w:r>
        <w:t>a community benefit</w:t>
      </w:r>
      <w:r>
        <w:rPr>
          <w:spacing w:val="-6"/>
        </w:rPr>
        <w:t xml:space="preserve"> </w:t>
      </w:r>
      <w:r>
        <w:t>activity.</w:t>
      </w:r>
    </w:p>
    <w:p w14:paraId="63D9F6A4" w14:textId="77777777" w:rsidR="003076D3" w:rsidRDefault="003076D3">
      <w:pPr>
        <w:pStyle w:val="BodyText"/>
        <w:spacing w:before="10"/>
        <w:rPr>
          <w:sz w:val="22"/>
        </w:rPr>
      </w:pPr>
    </w:p>
    <w:p w14:paraId="3BD7E39F" w14:textId="77777777" w:rsidR="003076D3" w:rsidRDefault="00565342">
      <w:pPr>
        <w:pStyle w:val="ListParagraph"/>
        <w:numPr>
          <w:ilvl w:val="1"/>
          <w:numId w:val="1"/>
        </w:numPr>
        <w:tabs>
          <w:tab w:val="left" w:pos="919"/>
          <w:tab w:val="left" w:pos="920"/>
        </w:tabs>
        <w:ind w:right="500"/>
      </w:pPr>
      <w:r>
        <w:t>Other</w:t>
      </w:r>
      <w:r>
        <w:rPr>
          <w:spacing w:val="-4"/>
        </w:rPr>
        <w:t xml:space="preserve"> </w:t>
      </w:r>
      <w:r>
        <w:t>costs</w:t>
      </w:r>
      <w:r>
        <w:rPr>
          <w:spacing w:val="-4"/>
        </w:rPr>
        <w:t xml:space="preserve"> </w:t>
      </w:r>
      <w:r>
        <w:t>for</w:t>
      </w:r>
      <w:r>
        <w:rPr>
          <w:spacing w:val="-3"/>
        </w:rPr>
        <w:t xml:space="preserve"> </w:t>
      </w:r>
      <w:r>
        <w:t>activities</w:t>
      </w:r>
      <w:r>
        <w:rPr>
          <w:spacing w:val="-4"/>
        </w:rPr>
        <w:t xml:space="preserve"> </w:t>
      </w:r>
      <w:r>
        <w:t>over</w:t>
      </w:r>
      <w:r>
        <w:rPr>
          <w:spacing w:val="-4"/>
        </w:rPr>
        <w:t xml:space="preserve"> </w:t>
      </w:r>
      <w:r>
        <w:t>and</w:t>
      </w:r>
      <w:r>
        <w:rPr>
          <w:spacing w:val="-4"/>
        </w:rPr>
        <w:t xml:space="preserve"> </w:t>
      </w:r>
      <w:r>
        <w:t>above</w:t>
      </w:r>
      <w:r>
        <w:rPr>
          <w:spacing w:val="-4"/>
        </w:rPr>
        <w:t xml:space="preserve"> </w:t>
      </w:r>
      <w:r>
        <w:t>accreditation,</w:t>
      </w:r>
      <w:r>
        <w:rPr>
          <w:spacing w:val="-1"/>
        </w:rPr>
        <w:t xml:space="preserve"> </w:t>
      </w:r>
      <w:r>
        <w:t>licensure</w:t>
      </w:r>
      <w:r>
        <w:rPr>
          <w:spacing w:val="-4"/>
        </w:rPr>
        <w:t xml:space="preserve"> </w:t>
      </w:r>
      <w:r>
        <w:t>requirements</w:t>
      </w:r>
      <w:r>
        <w:rPr>
          <w:spacing w:val="-4"/>
        </w:rPr>
        <w:t xml:space="preserve"> </w:t>
      </w:r>
      <w:r>
        <w:t>and</w:t>
      </w:r>
      <w:r>
        <w:rPr>
          <w:spacing w:val="-4"/>
        </w:rPr>
        <w:t xml:space="preserve"> </w:t>
      </w:r>
      <w:r>
        <w:t>standard practice.</w:t>
      </w:r>
    </w:p>
    <w:p w14:paraId="64440FC5" w14:textId="7EF0AC4A" w:rsidR="003076D3" w:rsidRDefault="00565342">
      <w:pPr>
        <w:pStyle w:val="ListParagraph"/>
        <w:numPr>
          <w:ilvl w:val="2"/>
          <w:numId w:val="1"/>
        </w:numPr>
        <w:tabs>
          <w:tab w:val="left" w:pos="1639"/>
          <w:tab w:val="left" w:pos="1640"/>
        </w:tabs>
        <w:spacing w:before="121"/>
      </w:pPr>
      <w:r>
        <w:t>Report under F3. Community</w:t>
      </w:r>
      <w:r>
        <w:rPr>
          <w:spacing w:val="-8"/>
        </w:rPr>
        <w:t xml:space="preserve"> </w:t>
      </w:r>
      <w:r>
        <w:t>Support</w:t>
      </w:r>
    </w:p>
    <w:p w14:paraId="221DDD92" w14:textId="77777777" w:rsidR="003076D3" w:rsidRDefault="003076D3">
      <w:pPr>
        <w:pStyle w:val="BodyText"/>
        <w:spacing w:before="9"/>
        <w:rPr>
          <w:sz w:val="22"/>
        </w:rPr>
      </w:pPr>
    </w:p>
    <w:p w14:paraId="6EC9FE2E" w14:textId="77777777" w:rsidR="003076D3" w:rsidRDefault="00565342">
      <w:pPr>
        <w:spacing w:before="1"/>
        <w:ind w:left="199" w:right="273"/>
      </w:pPr>
      <w:r>
        <w:t>Note: The instructions for IRS Form 990 Schedule H state that organizations can report as community health improvement programs or activities that "strengthen community health resilience by improving the ability of a community to withstand and recover from public health emergencies."</w:t>
      </w:r>
    </w:p>
    <w:p w14:paraId="56292A3D" w14:textId="77777777" w:rsidR="003076D3" w:rsidRDefault="003076D3">
      <w:pPr>
        <w:pStyle w:val="BodyText"/>
        <w:spacing w:before="10"/>
        <w:rPr>
          <w:sz w:val="22"/>
        </w:rPr>
      </w:pPr>
    </w:p>
    <w:p w14:paraId="044645FF" w14:textId="77777777" w:rsidR="003076D3" w:rsidRDefault="00565342">
      <w:pPr>
        <w:ind w:left="199"/>
      </w:pPr>
      <w:r>
        <w:t>(Updated April 2015; Updated November 2015)</w:t>
      </w:r>
    </w:p>
    <w:p w14:paraId="16F80754" w14:textId="77777777" w:rsidR="003076D3" w:rsidRDefault="003076D3">
      <w:pPr>
        <w:sectPr w:rsidR="003076D3">
          <w:pgSz w:w="12240" w:h="15840"/>
          <w:pgMar w:top="1380" w:right="1340" w:bottom="1200" w:left="1240" w:header="766" w:footer="1012" w:gutter="0"/>
          <w:cols w:space="720"/>
        </w:sectPr>
      </w:pPr>
    </w:p>
    <w:p w14:paraId="443DE420" w14:textId="77777777" w:rsidR="003076D3" w:rsidRDefault="003076D3">
      <w:pPr>
        <w:pStyle w:val="BodyText"/>
        <w:rPr>
          <w:sz w:val="20"/>
        </w:rPr>
      </w:pPr>
    </w:p>
    <w:p w14:paraId="15658BD3" w14:textId="77777777" w:rsidR="003076D3" w:rsidRDefault="003076D3">
      <w:pPr>
        <w:pStyle w:val="BodyText"/>
      </w:pPr>
    </w:p>
    <w:p w14:paraId="73B1DC37" w14:textId="77777777" w:rsidR="003076D3" w:rsidRDefault="00565342">
      <w:pPr>
        <w:spacing w:before="56"/>
        <w:ind w:left="200" w:right="273"/>
      </w:pPr>
      <w:r>
        <w:rPr>
          <w:u w:val="single"/>
        </w:rPr>
        <w:t xml:space="preserve">CHA’s </w:t>
      </w:r>
      <w:r>
        <w:rPr>
          <w:i/>
          <w:u w:val="single"/>
        </w:rPr>
        <w:t xml:space="preserve">A Guide for Planning and Reporting Community Benefit </w:t>
      </w:r>
      <w:r>
        <w:rPr>
          <w:u w:val="single"/>
        </w:rPr>
        <w:t>– Chapter 2: What Counts as Community</w:t>
      </w:r>
      <w:r>
        <w:t xml:space="preserve"> </w:t>
      </w:r>
      <w:r>
        <w:rPr>
          <w:u w:val="single"/>
        </w:rPr>
        <w:t>Benefit</w:t>
      </w:r>
    </w:p>
    <w:p w14:paraId="095A1D86" w14:textId="77777777" w:rsidR="003076D3" w:rsidRDefault="003076D3">
      <w:pPr>
        <w:pStyle w:val="BodyText"/>
        <w:spacing w:before="8"/>
        <w:rPr>
          <w:sz w:val="18"/>
        </w:rPr>
      </w:pPr>
    </w:p>
    <w:p w14:paraId="612B54C0" w14:textId="720E957B" w:rsidR="003076D3" w:rsidRDefault="00565342">
      <w:pPr>
        <w:spacing w:before="56"/>
        <w:ind w:left="200"/>
      </w:pPr>
      <w:r>
        <w:t>Double click on image below to open document.</w:t>
      </w:r>
    </w:p>
    <w:p w14:paraId="565F36FF" w14:textId="77777777" w:rsidR="003076D3" w:rsidRDefault="003076D3">
      <w:pPr>
        <w:pStyle w:val="BodyText"/>
        <w:spacing w:before="1"/>
        <w:rPr>
          <w:noProof/>
        </w:rPr>
      </w:pPr>
    </w:p>
    <w:p w14:paraId="1DCDA809" w14:textId="77777777" w:rsidR="00C872B7" w:rsidRDefault="00F566E0">
      <w:pPr>
        <w:pStyle w:val="BodyText"/>
        <w:spacing w:before="1"/>
        <w:rPr>
          <w:sz w:val="20"/>
        </w:rPr>
      </w:pPr>
      <w:r>
        <w:rPr>
          <w:sz w:val="20"/>
        </w:rPr>
        <w:object w:dxaOrig="6121" w:dyaOrig="7921" w14:anchorId="78AD5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96pt" o:ole="">
            <v:imagedata r:id="rId23" o:title=""/>
          </v:shape>
          <o:OLEObject Type="Embed" ProgID="Acrobat.Document.DC" ShapeID="_x0000_i1025" DrawAspect="Content" ObjectID="_1674373017" r:id="rId24"/>
        </w:object>
      </w:r>
    </w:p>
    <w:p w14:paraId="3A61F528" w14:textId="77777777" w:rsidR="00C872B7" w:rsidRDefault="00C872B7">
      <w:pPr>
        <w:rPr>
          <w:sz w:val="20"/>
          <w:szCs w:val="24"/>
        </w:rPr>
      </w:pPr>
      <w:r>
        <w:rPr>
          <w:sz w:val="20"/>
        </w:rPr>
        <w:br w:type="page"/>
      </w:r>
    </w:p>
    <w:p w14:paraId="5B06C344" w14:textId="77777777" w:rsidR="003076D3" w:rsidRDefault="003076D3">
      <w:pPr>
        <w:pStyle w:val="BodyText"/>
        <w:rPr>
          <w:sz w:val="20"/>
        </w:rPr>
      </w:pPr>
    </w:p>
    <w:p w14:paraId="2D7DE956" w14:textId="77777777" w:rsidR="003076D3" w:rsidRDefault="003076D3">
      <w:pPr>
        <w:pStyle w:val="BodyText"/>
      </w:pPr>
    </w:p>
    <w:p w14:paraId="526D55B8" w14:textId="77777777" w:rsidR="003076D3" w:rsidRDefault="00565342">
      <w:pPr>
        <w:spacing w:before="56"/>
        <w:ind w:left="200"/>
      </w:pPr>
      <w:r>
        <w:rPr>
          <w:u w:val="single"/>
        </w:rPr>
        <w:t>IRS 990 Schedule H Instructions</w:t>
      </w:r>
    </w:p>
    <w:p w14:paraId="477E46A4" w14:textId="77777777" w:rsidR="003076D3" w:rsidRDefault="003076D3">
      <w:pPr>
        <w:pStyle w:val="BodyText"/>
        <w:spacing w:before="8"/>
        <w:rPr>
          <w:sz w:val="18"/>
        </w:rPr>
      </w:pPr>
    </w:p>
    <w:p w14:paraId="5268D067" w14:textId="3489809A" w:rsidR="003076D3" w:rsidRDefault="00565342">
      <w:pPr>
        <w:spacing w:before="56"/>
        <w:ind w:left="200"/>
      </w:pPr>
      <w:r>
        <w:t>Double click on image below to open document.</w:t>
      </w:r>
    </w:p>
    <w:p w14:paraId="1A0FDC8E" w14:textId="77777777" w:rsidR="003076D3" w:rsidRDefault="003076D3" w:rsidP="00C872B7">
      <w:pPr>
        <w:pStyle w:val="BodyText"/>
        <w:rPr>
          <w:sz w:val="20"/>
        </w:rPr>
      </w:pPr>
    </w:p>
    <w:p w14:paraId="6D8D04F5" w14:textId="77777777" w:rsidR="00D947DD" w:rsidRDefault="00F566E0" w:rsidP="00C872B7">
      <w:pPr>
        <w:pStyle w:val="BodyText"/>
        <w:rPr>
          <w:sz w:val="20"/>
        </w:rPr>
      </w:pPr>
      <w:r>
        <w:rPr>
          <w:sz w:val="20"/>
        </w:rPr>
        <w:object w:dxaOrig="6121" w:dyaOrig="7921" w14:anchorId="3A0C36B1">
          <v:shape id="_x0000_i1026" type="#_x0000_t75" style="width:306pt;height:396pt" o:ole="">
            <v:imagedata r:id="rId25" o:title=""/>
          </v:shape>
          <o:OLEObject Type="Embed" ProgID="Acrobat.Document.DC" ShapeID="_x0000_i1026" DrawAspect="Content" ObjectID="_1674373018" r:id="rId26"/>
        </w:object>
      </w:r>
    </w:p>
    <w:sectPr w:rsidR="00D947DD">
      <w:pgSz w:w="12240" w:h="15840"/>
      <w:pgMar w:top="1380" w:right="1340" w:bottom="1200" w:left="1240" w:header="766"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06BF" w14:textId="77777777" w:rsidR="00333009" w:rsidRDefault="00333009">
      <w:r>
        <w:separator/>
      </w:r>
    </w:p>
  </w:endnote>
  <w:endnote w:type="continuationSeparator" w:id="0">
    <w:p w14:paraId="2E281F25" w14:textId="77777777" w:rsidR="00333009" w:rsidRDefault="0033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5B97" w14:textId="77777777" w:rsidR="00A6403B" w:rsidRDefault="00A6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FD82" w14:textId="77777777" w:rsidR="003076D3" w:rsidRDefault="00F64AC6">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4C4E3587" wp14:editId="6F6853EE">
              <wp:simplePos x="0" y="0"/>
              <wp:positionH relativeFrom="page">
                <wp:posOffset>901700</wp:posOffset>
              </wp:positionH>
              <wp:positionV relativeFrom="page">
                <wp:posOffset>9276080</wp:posOffset>
              </wp:positionV>
              <wp:extent cx="214439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F35E8" w14:textId="77777777" w:rsidR="003076D3" w:rsidRDefault="00565342">
                          <w:pPr>
                            <w:spacing w:line="245" w:lineRule="exact"/>
                            <w:ind w:left="20"/>
                          </w:pPr>
                          <w:r>
                            <w:t>THE CATHOLIC HEALTH 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4E3587" id="_x0000_t202" coordsize="21600,21600" o:spt="202" path="m,l,21600r21600,l21600,xe">
              <v:stroke joinstyle="miter"/>
              <v:path gradientshapeok="t" o:connecttype="rect"/>
            </v:shapetype>
            <v:shape id="Text Box 2" o:spid="_x0000_s1026" type="#_x0000_t202" style="position:absolute;margin-left:71pt;margin-top:730.4pt;width:168.8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" filled="f" stroked="f">
              <v:textbox inset="0,0,0,0">
                <w:txbxContent>
                  <w:p w14:paraId="780F35E8" w14:textId="77777777" w:rsidR="003076D3" w:rsidRDefault="00565342">
                    <w:pPr>
                      <w:spacing w:line="245" w:lineRule="exact"/>
                      <w:ind w:left="20"/>
                    </w:pPr>
                    <w:r>
                      <w:t>THE CATHOLIC HEALTH ASSOCIATION</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14:anchorId="1068D424" wp14:editId="209F142A">
              <wp:simplePos x="0" y="0"/>
              <wp:positionH relativeFrom="page">
                <wp:posOffset>6362700</wp:posOffset>
              </wp:positionH>
              <wp:positionV relativeFrom="page">
                <wp:posOffset>9276080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02DA4" w14:textId="4ED7F061" w:rsidR="003076D3" w:rsidRDefault="00565342">
                          <w:pPr>
                            <w:spacing w:line="245" w:lineRule="exact"/>
                            <w:ind w:left="60"/>
                          </w:pPr>
                          <w:r>
                            <w:fldChar w:fldCharType="begin"/>
                          </w:r>
                          <w:r>
                            <w:instrText xml:space="preserve"> PAGE </w:instrText>
                          </w:r>
                          <w:r>
                            <w:fldChar w:fldCharType="separate"/>
                          </w:r>
                          <w:r w:rsidR="004444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D424" id="_x0000_t202" coordsize="21600,21600" o:spt="202" path="m,l,21600r21600,l21600,xe">
              <v:stroke joinstyle="miter"/>
              <v:path gradientshapeok="t" o:connecttype="rect"/>
            </v:shapetype>
            <v:shape id="Text Box 1" o:spid="_x0000_s1027" type="#_x0000_t202" style="position:absolute;margin-left:501pt;margin-top:730.4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" filled="f" stroked="f">
              <v:textbox inset="0,0,0,0">
                <w:txbxContent>
                  <w:p w14:paraId="21102DA4" w14:textId="4ED7F061" w:rsidR="003076D3" w:rsidRDefault="00565342">
                    <w:pPr>
                      <w:spacing w:line="245" w:lineRule="exact"/>
                      <w:ind w:left="60"/>
                    </w:pPr>
                    <w:r>
                      <w:fldChar w:fldCharType="begin"/>
                    </w:r>
                    <w:r>
                      <w:instrText xml:space="preserve"> PAGE </w:instrText>
                    </w:r>
                    <w:r>
                      <w:fldChar w:fldCharType="separate"/>
                    </w:r>
                    <w:r w:rsidR="004444F4">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92D3" w14:textId="77777777" w:rsidR="00A6403B" w:rsidRDefault="00A6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53F8F" w14:textId="77777777" w:rsidR="00333009" w:rsidRDefault="00333009">
      <w:r>
        <w:separator/>
      </w:r>
    </w:p>
  </w:footnote>
  <w:footnote w:type="continuationSeparator" w:id="0">
    <w:p w14:paraId="0CB8BE90" w14:textId="77777777" w:rsidR="00333009" w:rsidRDefault="0033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A3D7" w14:textId="633DB7CD" w:rsidR="00A6403B" w:rsidRDefault="004444F4">
    <w:pPr>
      <w:pStyle w:val="Header"/>
    </w:pPr>
    <w:r>
      <w:rPr>
        <w:noProof/>
      </w:rPr>
      <w:pict w14:anchorId="56E67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860" o:spid="_x0000_s8197" type="#_x0000_t136" style="position:absolute;margin-left:0;margin-top:0;width:425.6pt;height:255.3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C883" w14:textId="55A18940" w:rsidR="00AC4C37" w:rsidRDefault="004444F4">
    <w:pPr>
      <w:pStyle w:val="Header"/>
    </w:pPr>
    <w:r>
      <w:rPr>
        <w:noProof/>
      </w:rPr>
      <w:pict w14:anchorId="5728D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861" o:spid="_x0000_s8198" type="#_x0000_t136" style="position:absolute;margin-left:0;margin-top:0;width:425.6pt;height:255.3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C4C37">
      <w:t xml:space="preserve">February </w:t>
    </w:r>
    <w:r w:rsidR="002431A1">
      <w:t>2021</w:t>
    </w:r>
  </w:p>
  <w:p w14:paraId="23CA0247" w14:textId="438979A7" w:rsidR="003076D3" w:rsidRDefault="003076D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0948" w14:textId="1E655CE0" w:rsidR="00A6403B" w:rsidRDefault="004444F4">
    <w:pPr>
      <w:pStyle w:val="Header"/>
    </w:pPr>
    <w:r>
      <w:rPr>
        <w:noProof/>
      </w:rPr>
      <w:pict w14:anchorId="19850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08859" o:spid="_x0000_s8196" type="#_x0000_t136" style="position:absolute;margin-left:0;margin-top:0;width:425.6pt;height:255.3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53C2F"/>
    <w:multiLevelType w:val="hybridMultilevel"/>
    <w:tmpl w:val="472A6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B42E7"/>
    <w:multiLevelType w:val="hybridMultilevel"/>
    <w:tmpl w:val="7012E494"/>
    <w:lvl w:ilvl="0" w:tplc="04090015">
      <w:start w:val="1"/>
      <w:numFmt w:val="upperLetter"/>
      <w:lvlText w:val="%1."/>
      <w:lvlJc w:val="left"/>
      <w:pPr>
        <w:ind w:left="560" w:hanging="360"/>
      </w:pPr>
      <w:rPr>
        <w:rFonts w:hint="default"/>
        <w:spacing w:val="-3"/>
        <w:w w:val="100"/>
        <w:sz w:val="24"/>
        <w:szCs w:val="24"/>
        <w:lang w:val="en-US" w:eastAsia="en-US" w:bidi="en-US"/>
      </w:rPr>
    </w:lvl>
    <w:lvl w:ilvl="1" w:tplc="89F8563E">
      <w:numFmt w:val="bullet"/>
      <w:lvlText w:val=""/>
      <w:lvlJc w:val="left"/>
      <w:pPr>
        <w:ind w:left="920" w:hanging="360"/>
      </w:pPr>
      <w:rPr>
        <w:rFonts w:ascii="Symbol" w:eastAsia="Symbol" w:hAnsi="Symbol" w:cs="Symbol" w:hint="default"/>
        <w:w w:val="100"/>
        <w:sz w:val="24"/>
        <w:szCs w:val="24"/>
        <w:lang w:val="en-US" w:eastAsia="en-US" w:bidi="en-US"/>
      </w:rPr>
    </w:lvl>
    <w:lvl w:ilvl="2" w:tplc="EAAA3DC0">
      <w:numFmt w:val="bullet"/>
      <w:lvlText w:val="o"/>
      <w:lvlJc w:val="left"/>
      <w:pPr>
        <w:ind w:left="1640" w:hanging="360"/>
      </w:pPr>
      <w:rPr>
        <w:rFonts w:ascii="Courier New" w:eastAsia="Courier New" w:hAnsi="Courier New" w:cs="Courier New" w:hint="default"/>
        <w:w w:val="100"/>
        <w:sz w:val="24"/>
        <w:szCs w:val="24"/>
        <w:lang w:val="en-US" w:eastAsia="en-US" w:bidi="en-US"/>
      </w:rPr>
    </w:lvl>
    <w:lvl w:ilvl="3" w:tplc="5720C7B0">
      <w:numFmt w:val="bullet"/>
      <w:lvlText w:val="•"/>
      <w:lvlJc w:val="left"/>
      <w:pPr>
        <w:ind w:left="2642" w:hanging="360"/>
      </w:pPr>
      <w:rPr>
        <w:rFonts w:hint="default"/>
        <w:lang w:val="en-US" w:eastAsia="en-US" w:bidi="en-US"/>
      </w:rPr>
    </w:lvl>
    <w:lvl w:ilvl="4" w:tplc="36B298C0">
      <w:numFmt w:val="bullet"/>
      <w:lvlText w:val="•"/>
      <w:lvlJc w:val="left"/>
      <w:pPr>
        <w:ind w:left="3645" w:hanging="360"/>
      </w:pPr>
      <w:rPr>
        <w:rFonts w:hint="default"/>
        <w:lang w:val="en-US" w:eastAsia="en-US" w:bidi="en-US"/>
      </w:rPr>
    </w:lvl>
    <w:lvl w:ilvl="5" w:tplc="948EA21A">
      <w:numFmt w:val="bullet"/>
      <w:lvlText w:val="•"/>
      <w:lvlJc w:val="left"/>
      <w:pPr>
        <w:ind w:left="4647" w:hanging="360"/>
      </w:pPr>
      <w:rPr>
        <w:rFonts w:hint="default"/>
        <w:lang w:val="en-US" w:eastAsia="en-US" w:bidi="en-US"/>
      </w:rPr>
    </w:lvl>
    <w:lvl w:ilvl="6" w:tplc="34C03100">
      <w:numFmt w:val="bullet"/>
      <w:lvlText w:val="•"/>
      <w:lvlJc w:val="left"/>
      <w:pPr>
        <w:ind w:left="5650" w:hanging="360"/>
      </w:pPr>
      <w:rPr>
        <w:rFonts w:hint="default"/>
        <w:lang w:val="en-US" w:eastAsia="en-US" w:bidi="en-US"/>
      </w:rPr>
    </w:lvl>
    <w:lvl w:ilvl="7" w:tplc="4EAEF58E">
      <w:numFmt w:val="bullet"/>
      <w:lvlText w:val="•"/>
      <w:lvlJc w:val="left"/>
      <w:pPr>
        <w:ind w:left="6652" w:hanging="360"/>
      </w:pPr>
      <w:rPr>
        <w:rFonts w:hint="default"/>
        <w:lang w:val="en-US" w:eastAsia="en-US" w:bidi="en-US"/>
      </w:rPr>
    </w:lvl>
    <w:lvl w:ilvl="8" w:tplc="FCCE0B74">
      <w:numFmt w:val="bullet"/>
      <w:lvlText w:val="•"/>
      <w:lvlJc w:val="left"/>
      <w:pPr>
        <w:ind w:left="7655" w:hanging="360"/>
      </w:pPr>
      <w:rPr>
        <w:rFonts w:hint="default"/>
        <w:lang w:val="en-US" w:eastAsia="en-US" w:bidi="en-US"/>
      </w:rPr>
    </w:lvl>
  </w:abstractNum>
  <w:abstractNum w:abstractNumId="2" w15:restartNumberingAfterBreak="0">
    <w:nsid w:val="2D8B650C"/>
    <w:multiLevelType w:val="hybridMultilevel"/>
    <w:tmpl w:val="EF5C3434"/>
    <w:lvl w:ilvl="0" w:tplc="04090001">
      <w:start w:val="1"/>
      <w:numFmt w:val="bullet"/>
      <w:lvlText w:val=""/>
      <w:lvlJc w:val="left"/>
      <w:pPr>
        <w:ind w:left="1677" w:hanging="360"/>
      </w:pPr>
      <w:rPr>
        <w:rFonts w:ascii="Symbol" w:hAnsi="Symbol" w:hint="default"/>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3" w15:restartNumberingAfterBreak="0">
    <w:nsid w:val="329E0418"/>
    <w:multiLevelType w:val="hybridMultilevel"/>
    <w:tmpl w:val="8BC8F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46916"/>
    <w:multiLevelType w:val="hybridMultilevel"/>
    <w:tmpl w:val="5022A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7123AF"/>
    <w:multiLevelType w:val="hybridMultilevel"/>
    <w:tmpl w:val="40126AC4"/>
    <w:lvl w:ilvl="0" w:tplc="5E40154C">
      <w:numFmt w:val="bullet"/>
      <w:lvlText w:val=""/>
      <w:lvlJc w:val="left"/>
      <w:pPr>
        <w:ind w:left="560" w:hanging="360"/>
      </w:pPr>
      <w:rPr>
        <w:rFonts w:ascii="Symbol" w:eastAsia="Symbol" w:hAnsi="Symbol" w:cs="Symbol" w:hint="default"/>
        <w:w w:val="100"/>
        <w:sz w:val="24"/>
        <w:szCs w:val="24"/>
        <w:lang w:val="en-US" w:eastAsia="en-US" w:bidi="en-US"/>
      </w:rPr>
    </w:lvl>
    <w:lvl w:ilvl="1" w:tplc="8468335E">
      <w:numFmt w:val="bullet"/>
      <w:lvlText w:val=""/>
      <w:lvlJc w:val="left"/>
      <w:pPr>
        <w:ind w:left="920" w:hanging="360"/>
      </w:pPr>
      <w:rPr>
        <w:rFonts w:ascii="Symbol" w:eastAsia="Symbol" w:hAnsi="Symbol" w:cs="Symbol" w:hint="default"/>
        <w:w w:val="100"/>
        <w:sz w:val="20"/>
        <w:szCs w:val="20"/>
        <w:lang w:val="en-US" w:eastAsia="en-US" w:bidi="en-US"/>
      </w:rPr>
    </w:lvl>
    <w:lvl w:ilvl="2" w:tplc="EC447A0C">
      <w:numFmt w:val="bullet"/>
      <w:lvlText w:val=""/>
      <w:lvlJc w:val="left"/>
      <w:pPr>
        <w:ind w:left="1640" w:hanging="360"/>
      </w:pPr>
      <w:rPr>
        <w:rFonts w:ascii="Wingdings" w:eastAsia="Wingdings" w:hAnsi="Wingdings" w:cs="Wingdings" w:hint="default"/>
        <w:w w:val="100"/>
        <w:sz w:val="20"/>
        <w:szCs w:val="20"/>
        <w:lang w:val="en-US" w:eastAsia="en-US" w:bidi="en-US"/>
      </w:rPr>
    </w:lvl>
    <w:lvl w:ilvl="3" w:tplc="BEF441F2">
      <w:numFmt w:val="bullet"/>
      <w:lvlText w:val="•"/>
      <w:lvlJc w:val="left"/>
      <w:pPr>
        <w:ind w:left="2642" w:hanging="360"/>
      </w:pPr>
      <w:rPr>
        <w:rFonts w:hint="default"/>
        <w:lang w:val="en-US" w:eastAsia="en-US" w:bidi="en-US"/>
      </w:rPr>
    </w:lvl>
    <w:lvl w:ilvl="4" w:tplc="5EAC8206">
      <w:numFmt w:val="bullet"/>
      <w:lvlText w:val="•"/>
      <w:lvlJc w:val="left"/>
      <w:pPr>
        <w:ind w:left="3645" w:hanging="360"/>
      </w:pPr>
      <w:rPr>
        <w:rFonts w:hint="default"/>
        <w:lang w:val="en-US" w:eastAsia="en-US" w:bidi="en-US"/>
      </w:rPr>
    </w:lvl>
    <w:lvl w:ilvl="5" w:tplc="C0ACFCB2">
      <w:numFmt w:val="bullet"/>
      <w:lvlText w:val="•"/>
      <w:lvlJc w:val="left"/>
      <w:pPr>
        <w:ind w:left="4647" w:hanging="360"/>
      </w:pPr>
      <w:rPr>
        <w:rFonts w:hint="default"/>
        <w:lang w:val="en-US" w:eastAsia="en-US" w:bidi="en-US"/>
      </w:rPr>
    </w:lvl>
    <w:lvl w:ilvl="6" w:tplc="C0924102">
      <w:numFmt w:val="bullet"/>
      <w:lvlText w:val="•"/>
      <w:lvlJc w:val="left"/>
      <w:pPr>
        <w:ind w:left="5650" w:hanging="360"/>
      </w:pPr>
      <w:rPr>
        <w:rFonts w:hint="default"/>
        <w:lang w:val="en-US" w:eastAsia="en-US" w:bidi="en-US"/>
      </w:rPr>
    </w:lvl>
    <w:lvl w:ilvl="7" w:tplc="4CAE0356">
      <w:numFmt w:val="bullet"/>
      <w:lvlText w:val="•"/>
      <w:lvlJc w:val="left"/>
      <w:pPr>
        <w:ind w:left="6652" w:hanging="360"/>
      </w:pPr>
      <w:rPr>
        <w:rFonts w:hint="default"/>
        <w:lang w:val="en-US" w:eastAsia="en-US" w:bidi="en-US"/>
      </w:rPr>
    </w:lvl>
    <w:lvl w:ilvl="8" w:tplc="4CFCB996">
      <w:numFmt w:val="bullet"/>
      <w:lvlText w:val="•"/>
      <w:lvlJc w:val="left"/>
      <w:pPr>
        <w:ind w:left="7655" w:hanging="360"/>
      </w:pPr>
      <w:rPr>
        <w:rFonts w:hint="default"/>
        <w:lang w:val="en-US" w:eastAsia="en-US" w:bidi="en-US"/>
      </w:rPr>
    </w:lvl>
  </w:abstractNum>
  <w:abstractNum w:abstractNumId="6" w15:restartNumberingAfterBreak="0">
    <w:nsid w:val="40635549"/>
    <w:multiLevelType w:val="hybridMultilevel"/>
    <w:tmpl w:val="0FFC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53927"/>
    <w:multiLevelType w:val="hybridMultilevel"/>
    <w:tmpl w:val="09682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13636A"/>
    <w:multiLevelType w:val="hybridMultilevel"/>
    <w:tmpl w:val="67A6DDEE"/>
    <w:lvl w:ilvl="0" w:tplc="04090015">
      <w:start w:val="1"/>
      <w:numFmt w:val="upperLetter"/>
      <w:lvlText w:val="%1."/>
      <w:lvlJc w:val="left"/>
      <w:pPr>
        <w:ind w:left="592" w:hanging="360"/>
      </w:p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9" w15:restartNumberingAfterBreak="0">
    <w:nsid w:val="5DD32BE6"/>
    <w:multiLevelType w:val="hybridMultilevel"/>
    <w:tmpl w:val="92DEC396"/>
    <w:lvl w:ilvl="0" w:tplc="F14A47AC">
      <w:numFmt w:val="bullet"/>
      <w:lvlText w:val=""/>
      <w:lvlJc w:val="left"/>
      <w:pPr>
        <w:ind w:left="920" w:hanging="360"/>
      </w:pPr>
      <w:rPr>
        <w:rFonts w:ascii="Symbol" w:eastAsia="Symbol" w:hAnsi="Symbol" w:cs="Symbol" w:hint="default"/>
        <w:w w:val="100"/>
        <w:sz w:val="24"/>
        <w:szCs w:val="24"/>
        <w:lang w:val="en-US" w:eastAsia="en-US" w:bidi="en-US"/>
      </w:rPr>
    </w:lvl>
    <w:lvl w:ilvl="1" w:tplc="F9CE0754">
      <w:numFmt w:val="bullet"/>
      <w:lvlText w:val="•"/>
      <w:lvlJc w:val="left"/>
      <w:pPr>
        <w:ind w:left="1794" w:hanging="360"/>
      </w:pPr>
      <w:rPr>
        <w:rFonts w:hint="default"/>
        <w:lang w:val="en-US" w:eastAsia="en-US" w:bidi="en-US"/>
      </w:rPr>
    </w:lvl>
    <w:lvl w:ilvl="2" w:tplc="5ED8FBDA">
      <w:numFmt w:val="bullet"/>
      <w:lvlText w:val="•"/>
      <w:lvlJc w:val="left"/>
      <w:pPr>
        <w:ind w:left="2668" w:hanging="360"/>
      </w:pPr>
      <w:rPr>
        <w:rFonts w:hint="default"/>
        <w:lang w:val="en-US" w:eastAsia="en-US" w:bidi="en-US"/>
      </w:rPr>
    </w:lvl>
    <w:lvl w:ilvl="3" w:tplc="6494D878">
      <w:numFmt w:val="bullet"/>
      <w:lvlText w:val="•"/>
      <w:lvlJc w:val="left"/>
      <w:pPr>
        <w:ind w:left="3542" w:hanging="360"/>
      </w:pPr>
      <w:rPr>
        <w:rFonts w:hint="default"/>
        <w:lang w:val="en-US" w:eastAsia="en-US" w:bidi="en-US"/>
      </w:rPr>
    </w:lvl>
    <w:lvl w:ilvl="4" w:tplc="FD7AF926">
      <w:numFmt w:val="bullet"/>
      <w:lvlText w:val="•"/>
      <w:lvlJc w:val="left"/>
      <w:pPr>
        <w:ind w:left="4416" w:hanging="360"/>
      </w:pPr>
      <w:rPr>
        <w:rFonts w:hint="default"/>
        <w:lang w:val="en-US" w:eastAsia="en-US" w:bidi="en-US"/>
      </w:rPr>
    </w:lvl>
    <w:lvl w:ilvl="5" w:tplc="B40A72E8">
      <w:numFmt w:val="bullet"/>
      <w:lvlText w:val="•"/>
      <w:lvlJc w:val="left"/>
      <w:pPr>
        <w:ind w:left="5290" w:hanging="360"/>
      </w:pPr>
      <w:rPr>
        <w:rFonts w:hint="default"/>
        <w:lang w:val="en-US" w:eastAsia="en-US" w:bidi="en-US"/>
      </w:rPr>
    </w:lvl>
    <w:lvl w:ilvl="6" w:tplc="90FC7798">
      <w:numFmt w:val="bullet"/>
      <w:lvlText w:val="•"/>
      <w:lvlJc w:val="left"/>
      <w:pPr>
        <w:ind w:left="6164" w:hanging="360"/>
      </w:pPr>
      <w:rPr>
        <w:rFonts w:hint="default"/>
        <w:lang w:val="en-US" w:eastAsia="en-US" w:bidi="en-US"/>
      </w:rPr>
    </w:lvl>
    <w:lvl w:ilvl="7" w:tplc="84CE3430">
      <w:numFmt w:val="bullet"/>
      <w:lvlText w:val="•"/>
      <w:lvlJc w:val="left"/>
      <w:pPr>
        <w:ind w:left="7038" w:hanging="360"/>
      </w:pPr>
      <w:rPr>
        <w:rFonts w:hint="default"/>
        <w:lang w:val="en-US" w:eastAsia="en-US" w:bidi="en-US"/>
      </w:rPr>
    </w:lvl>
    <w:lvl w:ilvl="8" w:tplc="99D8626E">
      <w:numFmt w:val="bullet"/>
      <w:lvlText w:val="•"/>
      <w:lvlJc w:val="left"/>
      <w:pPr>
        <w:ind w:left="7912" w:hanging="360"/>
      </w:pPr>
      <w:rPr>
        <w:rFonts w:hint="default"/>
        <w:lang w:val="en-US" w:eastAsia="en-US" w:bidi="en-US"/>
      </w:rPr>
    </w:lvl>
  </w:abstractNum>
  <w:abstractNum w:abstractNumId="10" w15:restartNumberingAfterBreak="0">
    <w:nsid w:val="610017FD"/>
    <w:multiLevelType w:val="hybridMultilevel"/>
    <w:tmpl w:val="954C1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24BE3"/>
    <w:multiLevelType w:val="hybridMultilevel"/>
    <w:tmpl w:val="2E6E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D446A"/>
    <w:multiLevelType w:val="hybridMultilevel"/>
    <w:tmpl w:val="72325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370689"/>
    <w:multiLevelType w:val="hybridMultilevel"/>
    <w:tmpl w:val="7744D36C"/>
    <w:lvl w:ilvl="0" w:tplc="8F308F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C2739"/>
    <w:multiLevelType w:val="hybridMultilevel"/>
    <w:tmpl w:val="22EADAD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10"/>
  </w:num>
  <w:num w:numId="6">
    <w:abstractNumId w:val="2"/>
  </w:num>
  <w:num w:numId="7">
    <w:abstractNumId w:val="7"/>
  </w:num>
  <w:num w:numId="8">
    <w:abstractNumId w:val="12"/>
  </w:num>
  <w:num w:numId="9">
    <w:abstractNumId w:val="13"/>
  </w:num>
  <w:num w:numId="10">
    <w:abstractNumId w:val="0"/>
  </w:num>
  <w:num w:numId="11">
    <w:abstractNumId w:val="4"/>
  </w:num>
  <w:num w:numId="12">
    <w:abstractNumId w:val="11"/>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9"/>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D3"/>
    <w:rsid w:val="0001615B"/>
    <w:rsid w:val="00030C8C"/>
    <w:rsid w:val="000314ED"/>
    <w:rsid w:val="0005500D"/>
    <w:rsid w:val="0006522D"/>
    <w:rsid w:val="000931EA"/>
    <w:rsid w:val="000A3692"/>
    <w:rsid w:val="000A5D9F"/>
    <w:rsid w:val="000B3784"/>
    <w:rsid w:val="000C44B1"/>
    <w:rsid w:val="000F2EEE"/>
    <w:rsid w:val="00122223"/>
    <w:rsid w:val="00163A92"/>
    <w:rsid w:val="001D1DD3"/>
    <w:rsid w:val="001E53CE"/>
    <w:rsid w:val="002431A1"/>
    <w:rsid w:val="0026033B"/>
    <w:rsid w:val="002B3ACA"/>
    <w:rsid w:val="00303AF9"/>
    <w:rsid w:val="003044B0"/>
    <w:rsid w:val="003076D3"/>
    <w:rsid w:val="00333009"/>
    <w:rsid w:val="00336E99"/>
    <w:rsid w:val="003500B5"/>
    <w:rsid w:val="0036129A"/>
    <w:rsid w:val="00391C2B"/>
    <w:rsid w:val="003A1A20"/>
    <w:rsid w:val="00400362"/>
    <w:rsid w:val="00400EE6"/>
    <w:rsid w:val="00407462"/>
    <w:rsid w:val="0042011A"/>
    <w:rsid w:val="004431FA"/>
    <w:rsid w:val="004444F4"/>
    <w:rsid w:val="004878F5"/>
    <w:rsid w:val="004A342E"/>
    <w:rsid w:val="004D1BAC"/>
    <w:rsid w:val="004F5BEC"/>
    <w:rsid w:val="00565342"/>
    <w:rsid w:val="005A0E6B"/>
    <w:rsid w:val="005D252F"/>
    <w:rsid w:val="0064799A"/>
    <w:rsid w:val="006613B4"/>
    <w:rsid w:val="00662914"/>
    <w:rsid w:val="00676009"/>
    <w:rsid w:val="006A4C18"/>
    <w:rsid w:val="006B1A84"/>
    <w:rsid w:val="006C5F95"/>
    <w:rsid w:val="006F15AF"/>
    <w:rsid w:val="006F4525"/>
    <w:rsid w:val="0074315D"/>
    <w:rsid w:val="00751A48"/>
    <w:rsid w:val="007F3BE2"/>
    <w:rsid w:val="0081716E"/>
    <w:rsid w:val="00861020"/>
    <w:rsid w:val="00872203"/>
    <w:rsid w:val="008730DC"/>
    <w:rsid w:val="008C28AD"/>
    <w:rsid w:val="008D0B53"/>
    <w:rsid w:val="008D7F95"/>
    <w:rsid w:val="0098739E"/>
    <w:rsid w:val="009D6E62"/>
    <w:rsid w:val="009E5CFB"/>
    <w:rsid w:val="009F7EFB"/>
    <w:rsid w:val="00A26321"/>
    <w:rsid w:val="00A469BF"/>
    <w:rsid w:val="00A6403B"/>
    <w:rsid w:val="00A9411D"/>
    <w:rsid w:val="00AC4C37"/>
    <w:rsid w:val="00AD623E"/>
    <w:rsid w:val="00AF7C3F"/>
    <w:rsid w:val="00B210C1"/>
    <w:rsid w:val="00B25E0D"/>
    <w:rsid w:val="00B46DC2"/>
    <w:rsid w:val="00B875F1"/>
    <w:rsid w:val="00B87D4D"/>
    <w:rsid w:val="00B912BA"/>
    <w:rsid w:val="00B91E75"/>
    <w:rsid w:val="00BA1102"/>
    <w:rsid w:val="00BD30C4"/>
    <w:rsid w:val="00C45417"/>
    <w:rsid w:val="00C55BA5"/>
    <w:rsid w:val="00C64432"/>
    <w:rsid w:val="00C74BED"/>
    <w:rsid w:val="00C84FD6"/>
    <w:rsid w:val="00C872B7"/>
    <w:rsid w:val="00CD1FC7"/>
    <w:rsid w:val="00CF45D5"/>
    <w:rsid w:val="00D45A7E"/>
    <w:rsid w:val="00D947DD"/>
    <w:rsid w:val="00DB2986"/>
    <w:rsid w:val="00DD41C1"/>
    <w:rsid w:val="00DD5D81"/>
    <w:rsid w:val="00DE2DA3"/>
    <w:rsid w:val="00E05F7F"/>
    <w:rsid w:val="00E224C3"/>
    <w:rsid w:val="00E430FF"/>
    <w:rsid w:val="00E80879"/>
    <w:rsid w:val="00E83D23"/>
    <w:rsid w:val="00E932BB"/>
    <w:rsid w:val="00E949E9"/>
    <w:rsid w:val="00E96C6F"/>
    <w:rsid w:val="00EA7926"/>
    <w:rsid w:val="00EC75AD"/>
    <w:rsid w:val="00EE2FE5"/>
    <w:rsid w:val="00EF18F9"/>
    <w:rsid w:val="00F102EE"/>
    <w:rsid w:val="00F10EE3"/>
    <w:rsid w:val="00F15068"/>
    <w:rsid w:val="00F42CE3"/>
    <w:rsid w:val="00F566E0"/>
    <w:rsid w:val="00F62C81"/>
    <w:rsid w:val="00F64AC6"/>
    <w:rsid w:val="00F85230"/>
    <w:rsid w:val="00FB099E"/>
    <w:rsid w:val="00FB0E9F"/>
    <w:rsid w:val="00FC3BF2"/>
    <w:rsid w:val="00FF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9"/>
    <o:shapelayout v:ext="edit">
      <o:idmap v:ext="edit" data="1"/>
    </o:shapelayout>
  </w:shapeDefaults>
  <w:decimalSymbol w:val="."/>
  <w:listSeparator w:val=","/>
  <w14:docId w14:val="1AF8BE55"/>
  <w15:docId w15:val="{C19F96AF-692E-486E-B199-B3827625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6"/>
      <w:ind w:left="200"/>
      <w:outlineLvl w:val="0"/>
    </w:pPr>
    <w:rPr>
      <w:b/>
      <w:bCs/>
      <w:sz w:val="24"/>
      <w:szCs w:val="24"/>
    </w:rPr>
  </w:style>
  <w:style w:type="paragraph" w:styleId="Heading2">
    <w:name w:val="heading 2"/>
    <w:basedOn w:val="Normal"/>
    <w:next w:val="Normal"/>
    <w:link w:val="Heading2Char"/>
    <w:uiPriority w:val="9"/>
    <w:unhideWhenUsed/>
    <w:qFormat/>
    <w:rsid w:val="00F64AC6"/>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6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64AC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64AC6"/>
    <w:rPr>
      <w:color w:val="0000FF"/>
      <w:u w:val="single"/>
    </w:rPr>
  </w:style>
  <w:style w:type="paragraph" w:styleId="Header">
    <w:name w:val="header"/>
    <w:basedOn w:val="Normal"/>
    <w:link w:val="HeaderChar"/>
    <w:uiPriority w:val="99"/>
    <w:unhideWhenUsed/>
    <w:rsid w:val="00F64AC6"/>
    <w:pPr>
      <w:tabs>
        <w:tab w:val="center" w:pos="4680"/>
        <w:tab w:val="right" w:pos="9360"/>
      </w:tabs>
    </w:pPr>
  </w:style>
  <w:style w:type="character" w:customStyle="1" w:styleId="HeaderChar">
    <w:name w:val="Header Char"/>
    <w:basedOn w:val="DefaultParagraphFont"/>
    <w:link w:val="Header"/>
    <w:uiPriority w:val="99"/>
    <w:rsid w:val="00F64AC6"/>
    <w:rPr>
      <w:rFonts w:ascii="Calibri" w:eastAsia="Calibri" w:hAnsi="Calibri" w:cs="Calibri"/>
      <w:lang w:bidi="en-US"/>
    </w:rPr>
  </w:style>
  <w:style w:type="paragraph" w:styleId="Footer">
    <w:name w:val="footer"/>
    <w:basedOn w:val="Normal"/>
    <w:link w:val="FooterChar"/>
    <w:uiPriority w:val="99"/>
    <w:unhideWhenUsed/>
    <w:rsid w:val="00F64AC6"/>
    <w:pPr>
      <w:tabs>
        <w:tab w:val="center" w:pos="4680"/>
        <w:tab w:val="right" w:pos="9360"/>
      </w:tabs>
    </w:pPr>
  </w:style>
  <w:style w:type="character" w:customStyle="1" w:styleId="FooterChar">
    <w:name w:val="Footer Char"/>
    <w:basedOn w:val="DefaultParagraphFont"/>
    <w:link w:val="Footer"/>
    <w:uiPriority w:val="99"/>
    <w:rsid w:val="00F64AC6"/>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C872B7"/>
    <w:rPr>
      <w:color w:val="605E5C"/>
      <w:shd w:val="clear" w:color="auto" w:fill="E1DFDD"/>
    </w:rPr>
  </w:style>
  <w:style w:type="paragraph" w:styleId="BalloonText">
    <w:name w:val="Balloon Text"/>
    <w:basedOn w:val="Normal"/>
    <w:link w:val="BalloonTextChar"/>
    <w:uiPriority w:val="99"/>
    <w:semiHidden/>
    <w:unhideWhenUsed/>
    <w:rsid w:val="00FB0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E9F"/>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EC75AD"/>
    <w:rPr>
      <w:sz w:val="16"/>
      <w:szCs w:val="16"/>
    </w:rPr>
  </w:style>
  <w:style w:type="paragraph" w:styleId="CommentText">
    <w:name w:val="annotation text"/>
    <w:basedOn w:val="Normal"/>
    <w:link w:val="CommentTextChar"/>
    <w:uiPriority w:val="99"/>
    <w:semiHidden/>
    <w:unhideWhenUsed/>
    <w:rsid w:val="00EC75AD"/>
    <w:rPr>
      <w:sz w:val="20"/>
      <w:szCs w:val="20"/>
    </w:rPr>
  </w:style>
  <w:style w:type="character" w:customStyle="1" w:styleId="CommentTextChar">
    <w:name w:val="Comment Text Char"/>
    <w:basedOn w:val="DefaultParagraphFont"/>
    <w:link w:val="CommentText"/>
    <w:uiPriority w:val="99"/>
    <w:semiHidden/>
    <w:rsid w:val="00EC75A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C75AD"/>
    <w:rPr>
      <w:b/>
      <w:bCs/>
    </w:rPr>
  </w:style>
  <w:style w:type="character" w:customStyle="1" w:styleId="CommentSubjectChar">
    <w:name w:val="Comment Subject Char"/>
    <w:basedOn w:val="CommentTextChar"/>
    <w:link w:val="CommentSubject"/>
    <w:uiPriority w:val="99"/>
    <w:semiHidden/>
    <w:rsid w:val="00EC75AD"/>
    <w:rPr>
      <w:rFonts w:ascii="Calibri" w:eastAsia="Calibri" w:hAnsi="Calibri" w:cs="Calibri"/>
      <w:b/>
      <w:bCs/>
      <w:sz w:val="20"/>
      <w:szCs w:val="20"/>
      <w:lang w:bidi="en-US"/>
    </w:rPr>
  </w:style>
  <w:style w:type="character" w:customStyle="1" w:styleId="UnresolvedMention">
    <w:name w:val="Unresolved Mention"/>
    <w:basedOn w:val="DefaultParagraphFont"/>
    <w:uiPriority w:val="99"/>
    <w:semiHidden/>
    <w:unhideWhenUsed/>
    <w:rsid w:val="00CD1FC7"/>
    <w:rPr>
      <w:color w:val="605E5C"/>
      <w:shd w:val="clear" w:color="auto" w:fill="E1DFDD"/>
    </w:rPr>
  </w:style>
  <w:style w:type="character" w:styleId="FollowedHyperlink">
    <w:name w:val="FollowedHyperlink"/>
    <w:basedOn w:val="DefaultParagraphFont"/>
    <w:uiPriority w:val="99"/>
    <w:semiHidden/>
    <w:unhideWhenUsed/>
    <w:rsid w:val="000314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pub/irs-pdf/990sh.pdf" TargetMode="External"/><Relationship Id="rId18" Type="http://schemas.openxmlformats.org/officeDocument/2006/relationships/footer" Target="footer1.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hausa.org/communitybenefit/what-counts-q-a-listing/community-building-activities/disaster-preparedness" TargetMode="External"/><Relationship Id="rId17" Type="http://schemas.openxmlformats.org/officeDocument/2006/relationships/header" Target="header2.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usa.org/communitybenefit/what-counts-q-a-listing/community-building-activities/disaster-preparedness"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www.chausa.org/communitybenefit/what-counts-q-a-listing/community-building-activities/disaster-preparedness"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usa.org/communitybenefit/what-counts-q-a-listing/community-building-activities/disaster-preparedness" TargetMode="External"/><Relationship Id="rId22" Type="http://schemas.openxmlformats.org/officeDocument/2006/relationships/hyperlink" Target="https://www.hfma.org/topics/coronaviru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32A30AC81827478973FF1BCAF463EC" ma:contentTypeVersion="10" ma:contentTypeDescription="Create a new document." ma:contentTypeScope="" ma:versionID="8f78c3198032294899569b5c4f86a681">
  <xsd:schema xmlns:xsd="http://www.w3.org/2001/XMLSchema" xmlns:xs="http://www.w3.org/2001/XMLSchema" xmlns:p="http://schemas.microsoft.com/office/2006/metadata/properties" xmlns:ns3="4dd8e59e-0c88-4d72-9f2a-7160d8b27b85" targetNamespace="http://schemas.microsoft.com/office/2006/metadata/properties" ma:root="true" ma:fieldsID="dc2258f14b7620bd1a06e7654b3db1df" ns3:_="">
    <xsd:import namespace="4dd8e59e-0c88-4d72-9f2a-7160d8b27b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e59e-0c88-4d72-9f2a-7160d8b27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F598-6EDA-47CB-9827-65AD29390FA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d8e59e-0c88-4d72-9f2a-7160d8b27b85"/>
    <ds:schemaRef ds:uri="http://www.w3.org/XML/1998/namespace"/>
    <ds:schemaRef ds:uri="http://purl.org/dc/dcmitype/"/>
  </ds:schemaRefs>
</ds:datastoreItem>
</file>

<file path=customXml/itemProps2.xml><?xml version="1.0" encoding="utf-8"?>
<ds:datastoreItem xmlns:ds="http://schemas.openxmlformats.org/officeDocument/2006/customXml" ds:itemID="{FFA20DE7-8B8E-48C8-B049-A6C471A5F5E6}">
  <ds:schemaRefs>
    <ds:schemaRef ds:uri="http://schemas.microsoft.com/sharepoint/v3/contenttype/forms"/>
  </ds:schemaRefs>
</ds:datastoreItem>
</file>

<file path=customXml/itemProps3.xml><?xml version="1.0" encoding="utf-8"?>
<ds:datastoreItem xmlns:ds="http://schemas.openxmlformats.org/officeDocument/2006/customXml" ds:itemID="{15D9E7C2-0A83-4F45-92C0-64DBE02AA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e59e-0c88-4d72-9f2a-7160d8b27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425CC-20EC-4D11-BAB9-9C55E885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3544</Words>
  <Characters>20202</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Trocchio</dc:creator>
  <cp:lastModifiedBy>Rebecca Heermann</cp:lastModifiedBy>
  <cp:revision>2</cp:revision>
  <dcterms:created xsi:type="dcterms:W3CDTF">2021-02-09T16:51:00Z</dcterms:created>
  <dcterms:modified xsi:type="dcterms:W3CDTF">2021-02-09T16:51:00Z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Acrobat PDFMaker 20 for Word</vt:lpwstr>
  </property>
  <property fmtid="{D5CDD505-2E9C-101B-9397-08002B2CF9AE}" pid="4" name="LastSaved">
    <vt:filetime>2020-06-03T00:00:00Z</vt:filetime>
  </property>
  <property fmtid="{D5CDD505-2E9C-101B-9397-08002B2CF9AE}" pid="5" name="ContentTypeId">
    <vt:lpwstr>0x010100CC32A30AC81827478973FF1BCAF463EC</vt:lpwstr>
  </property>
</Properties>
</file>